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169DA" w14:textId="77777777" w:rsidR="00531A35" w:rsidRDefault="00531A35" w:rsidP="00920754">
      <w:pPr>
        <w:rPr>
          <w:szCs w:val="16"/>
        </w:rPr>
      </w:pPr>
    </w:p>
    <w:p w14:paraId="58E6BFC3" w14:textId="77777777" w:rsidR="00AA752C" w:rsidRDefault="00AA752C" w:rsidP="00920754">
      <w:pPr>
        <w:rPr>
          <w:szCs w:val="16"/>
        </w:rPr>
      </w:pPr>
    </w:p>
    <w:p w14:paraId="27578783" w14:textId="77777777" w:rsidR="00AE062F" w:rsidRPr="0026702B" w:rsidRDefault="00AE062F" w:rsidP="00AE062F">
      <w:pPr>
        <w:pStyle w:val="Ttulo2"/>
        <w:spacing w:before="0" w:line="240" w:lineRule="auto"/>
        <w:rPr>
          <w:rFonts w:ascii="Arial Narrow" w:hAnsi="Arial Narrow"/>
          <w:b/>
          <w:bCs/>
          <w:color w:val="auto"/>
          <w:sz w:val="24"/>
          <w:szCs w:val="24"/>
        </w:rPr>
      </w:pPr>
      <w:bookmarkStart w:id="0" w:name="_Toc117716169"/>
      <w:r>
        <w:rPr>
          <w:rFonts w:ascii="Arial Narrow" w:hAnsi="Arial Narrow"/>
          <w:b/>
          <w:bCs/>
          <w:color w:val="auto"/>
          <w:sz w:val="24"/>
          <w:szCs w:val="24"/>
        </w:rPr>
        <w:t xml:space="preserve">      </w:t>
      </w:r>
      <w:r w:rsidRPr="0026702B">
        <w:rPr>
          <w:rFonts w:ascii="Arial Narrow" w:hAnsi="Arial Narrow"/>
          <w:b/>
          <w:bCs/>
          <w:color w:val="auto"/>
          <w:sz w:val="24"/>
          <w:szCs w:val="24"/>
        </w:rPr>
        <w:t>Modelo de denúncia</w:t>
      </w:r>
      <w:bookmarkEnd w:id="0"/>
    </w:p>
    <w:p w14:paraId="63F6871A" w14:textId="77777777" w:rsidR="00AE062F" w:rsidRDefault="00AE062F" w:rsidP="00AE062F">
      <w:pPr>
        <w:spacing w:after="0" w:line="240" w:lineRule="auto"/>
        <w:jc w:val="center"/>
        <w:rPr>
          <w:rFonts w:ascii="Arial Narrow" w:hAnsi="Arial Narrow"/>
          <w:sz w:val="24"/>
          <w:szCs w:val="24"/>
          <w:u w:val="single"/>
        </w:rPr>
      </w:pPr>
    </w:p>
    <w:p w14:paraId="03A9DA79" w14:textId="77777777" w:rsidR="00AE062F" w:rsidRPr="002D24F9" w:rsidRDefault="00AE062F" w:rsidP="00AE062F">
      <w:pPr>
        <w:spacing w:after="0" w:line="240" w:lineRule="auto"/>
        <w:jc w:val="center"/>
        <w:rPr>
          <w:rFonts w:ascii="Arial Narrow" w:hAnsi="Arial Narrow"/>
          <w:sz w:val="24"/>
          <w:szCs w:val="24"/>
          <w:u w:val="single"/>
        </w:rPr>
      </w:pPr>
    </w:p>
    <w:p w14:paraId="262F0842" w14:textId="77777777" w:rsidR="00AE062F" w:rsidRPr="00E91D1B" w:rsidRDefault="00AE062F" w:rsidP="00AE062F">
      <w:pPr>
        <w:pStyle w:val="NormalWeb"/>
        <w:shd w:val="clear" w:color="auto" w:fill="FFFFFF"/>
        <w:spacing w:before="0" w:beforeAutospacing="0" w:after="0" w:afterAutospacing="0"/>
        <w:jc w:val="both"/>
        <w:rPr>
          <w:rFonts w:ascii="Arial Narrow" w:hAnsi="Arial Narrow"/>
          <w:shd w:val="clear" w:color="auto" w:fill="FFFFFF"/>
        </w:rPr>
      </w:pPr>
      <w:r w:rsidRPr="00E91D1B">
        <w:rPr>
          <w:rFonts w:ascii="Arial Narrow" w:hAnsi="Arial Narrow"/>
          <w:highlight w:val="lightGray"/>
        </w:rPr>
        <w:t>……..(identificação)………(campo não obrigatório)</w:t>
      </w:r>
      <w:r w:rsidRPr="00E91D1B">
        <w:rPr>
          <w:rStyle w:val="Refdenotaderodap"/>
          <w:rFonts w:ascii="Arial Narrow" w:hAnsi="Arial Narrow"/>
          <w:highlight w:val="lightGray"/>
        </w:rPr>
        <w:footnoteReference w:id="1"/>
      </w:r>
      <w:r w:rsidRPr="00E91D1B">
        <w:rPr>
          <w:rFonts w:ascii="Arial Narrow" w:hAnsi="Arial Narrow"/>
          <w:highlight w:val="lightGray"/>
        </w:rPr>
        <w:t>, com o seguinte contacto)………(campo não obrigatório)</w:t>
      </w:r>
      <w:r w:rsidRPr="00E91D1B">
        <w:rPr>
          <w:rStyle w:val="Refdenotaderodap"/>
          <w:rFonts w:ascii="Arial Narrow" w:hAnsi="Arial Narrow"/>
          <w:highlight w:val="lightGray"/>
        </w:rPr>
        <w:footnoteReference w:id="2"/>
      </w:r>
      <w:r w:rsidRPr="00E91D1B">
        <w:rPr>
          <w:rFonts w:ascii="Arial Narrow" w:hAnsi="Arial Narrow"/>
          <w:highlight w:val="lightGray"/>
        </w:rPr>
        <w:t>…….na qualidade de (a) trabalhador; b) prestador de serviços, contratante, subcontratante, fornecedor ou outro……; c) titular de participações sociais ou pertencente a órgãos de administração ou de gestão ou a órgãos fiscais ou de supervisão de pessoas coletivas, incluindo membros não executivos; d) voluntário, ou estagiário, remunerado ou não remunerado – riscar o que não interessa),</w:t>
      </w:r>
      <w:r w:rsidRPr="00E91D1B">
        <w:rPr>
          <w:rFonts w:ascii="Arial Narrow" w:hAnsi="Arial Narrow"/>
        </w:rPr>
        <w:t xml:space="preserve"> por estar de boa-fé e ter fundamento sério </w:t>
      </w:r>
      <w:r w:rsidRPr="00E91D1B">
        <w:rPr>
          <w:rFonts w:ascii="Arial Narrow" w:hAnsi="Arial Narrow"/>
          <w:shd w:val="clear" w:color="auto" w:fill="FFFFFF"/>
        </w:rPr>
        <w:t>e tendo fundamento sério para crer que as informações que vou prestar correspondem à verdade, apresentar a presente den</w:t>
      </w:r>
      <w:r>
        <w:rPr>
          <w:rFonts w:ascii="Arial Narrow" w:hAnsi="Arial Narrow"/>
          <w:shd w:val="clear" w:color="auto" w:fill="FFFFFF"/>
        </w:rPr>
        <w:t>ú</w:t>
      </w:r>
      <w:r w:rsidRPr="00E91D1B">
        <w:rPr>
          <w:rFonts w:ascii="Arial Narrow" w:hAnsi="Arial Narrow"/>
          <w:shd w:val="clear" w:color="auto" w:fill="FFFFFF"/>
        </w:rPr>
        <w:t>ncia.</w:t>
      </w:r>
    </w:p>
    <w:p w14:paraId="755C9D92" w14:textId="77777777" w:rsidR="00AE062F" w:rsidRPr="00E91D1B" w:rsidRDefault="00AE062F" w:rsidP="00AE062F">
      <w:pPr>
        <w:pStyle w:val="NormalWeb"/>
        <w:shd w:val="clear" w:color="auto" w:fill="FFFFFF"/>
        <w:spacing w:before="0" w:beforeAutospacing="0" w:after="0" w:afterAutospacing="0"/>
        <w:jc w:val="both"/>
        <w:rPr>
          <w:rFonts w:ascii="Arial Narrow" w:hAnsi="Arial Narrow"/>
        </w:rPr>
      </w:pPr>
      <w:r w:rsidRPr="00E91D1B">
        <w:rPr>
          <w:rFonts w:ascii="Arial Narrow" w:hAnsi="Arial Narrow"/>
          <w:shd w:val="clear" w:color="auto" w:fill="FFFFFF"/>
        </w:rPr>
        <w:t>Mais informo que considero estar perante um assunto que integra o âmbito de aplicação da Lei n.º 93/2021, de 20 de dezembro, por se tratar de:</w:t>
      </w:r>
    </w:p>
    <w:p w14:paraId="7D15E2D2" w14:textId="77777777" w:rsidR="00AE062F" w:rsidRPr="00E91D1B" w:rsidRDefault="00AE062F" w:rsidP="00AE062F">
      <w:pPr>
        <w:spacing w:after="0" w:line="240" w:lineRule="auto"/>
        <w:jc w:val="both"/>
        <w:rPr>
          <w:rFonts w:ascii="Arial Narrow" w:hAnsi="Arial Narrow"/>
          <w:sz w:val="24"/>
          <w:szCs w:val="24"/>
        </w:rPr>
      </w:pPr>
    </w:p>
    <w:p w14:paraId="4BAB8B00" w14:textId="77777777" w:rsidR="00AE062F" w:rsidRPr="00E91D1B" w:rsidRDefault="00AE062F" w:rsidP="00AE062F">
      <w:pPr>
        <w:spacing w:after="0" w:line="240" w:lineRule="auto"/>
        <w:jc w:val="both"/>
        <w:rPr>
          <w:rFonts w:ascii="Arial Narrow" w:hAnsi="Arial Narrow"/>
          <w:sz w:val="24"/>
          <w:szCs w:val="24"/>
        </w:rPr>
      </w:pPr>
      <w:r w:rsidRPr="00E91D1B">
        <w:rPr>
          <w:rFonts w:ascii="Arial Narrow" w:hAnsi="Arial Narrow"/>
          <w:sz w:val="24"/>
          <w:szCs w:val="24"/>
        </w:rPr>
        <w:t>a) O ato ou omissão contrário a regras constantes dos atos da União Europeia referidos no anexo da Diretiva (UE) 2019/1937 do Parlamento Europeu e do Conselho, a normas nacionais que executem, transponham ou deem cumprimento a tais atos ou a quaisquer outras normas constantes de atos legislativos de execução ou transposição dos mesmos, incluindo as que prevejam crimes ou contraordenações, referentes aos domínios de:</w:t>
      </w:r>
    </w:p>
    <w:p w14:paraId="0F004A75" w14:textId="77777777" w:rsidR="00AE062F" w:rsidRPr="00E91D1B" w:rsidRDefault="00AE062F" w:rsidP="00AE062F">
      <w:pPr>
        <w:spacing w:after="0" w:line="240" w:lineRule="auto"/>
        <w:ind w:firstLine="567"/>
        <w:jc w:val="both"/>
        <w:rPr>
          <w:rFonts w:ascii="Arial Narrow" w:hAnsi="Arial Narrow"/>
          <w:sz w:val="24"/>
          <w:szCs w:val="24"/>
        </w:rPr>
      </w:pPr>
      <w:r w:rsidRPr="00E91D1B">
        <w:rPr>
          <w:rFonts w:ascii="Arial Narrow" w:hAnsi="Arial Narrow"/>
          <w:sz w:val="24"/>
          <w:szCs w:val="24"/>
        </w:rPr>
        <w:t>i) Contratação pública;</w:t>
      </w:r>
    </w:p>
    <w:p w14:paraId="19351A9C" w14:textId="77777777" w:rsidR="00AE062F" w:rsidRPr="00E91D1B" w:rsidRDefault="00AE062F" w:rsidP="00AE062F">
      <w:pPr>
        <w:spacing w:after="0" w:line="240" w:lineRule="auto"/>
        <w:ind w:firstLine="567"/>
        <w:jc w:val="both"/>
        <w:rPr>
          <w:rFonts w:ascii="Arial Narrow" w:hAnsi="Arial Narrow"/>
          <w:sz w:val="24"/>
          <w:szCs w:val="24"/>
        </w:rPr>
      </w:pPr>
      <w:proofErr w:type="spellStart"/>
      <w:r w:rsidRPr="00E91D1B">
        <w:rPr>
          <w:rFonts w:ascii="Arial Narrow" w:hAnsi="Arial Narrow"/>
          <w:sz w:val="24"/>
          <w:szCs w:val="24"/>
        </w:rPr>
        <w:t>ii</w:t>
      </w:r>
      <w:proofErr w:type="spellEnd"/>
      <w:r w:rsidRPr="00E91D1B">
        <w:rPr>
          <w:rFonts w:ascii="Arial Narrow" w:hAnsi="Arial Narrow"/>
          <w:sz w:val="24"/>
          <w:szCs w:val="24"/>
        </w:rPr>
        <w:t>) Serviços, produtos e mercados financeiros e prevenção do branqueamento de capitais e do financiamento do terrorismo;</w:t>
      </w:r>
    </w:p>
    <w:p w14:paraId="254A9DAD" w14:textId="77777777" w:rsidR="00AE062F" w:rsidRPr="00E91D1B" w:rsidRDefault="00AE062F" w:rsidP="00AE062F">
      <w:pPr>
        <w:spacing w:after="0" w:line="240" w:lineRule="auto"/>
        <w:ind w:firstLine="567"/>
        <w:jc w:val="both"/>
        <w:rPr>
          <w:rFonts w:ascii="Arial Narrow" w:hAnsi="Arial Narrow"/>
          <w:sz w:val="24"/>
          <w:szCs w:val="24"/>
        </w:rPr>
      </w:pPr>
      <w:proofErr w:type="spellStart"/>
      <w:r w:rsidRPr="00E91D1B">
        <w:rPr>
          <w:rFonts w:ascii="Arial Narrow" w:hAnsi="Arial Narrow"/>
          <w:sz w:val="24"/>
          <w:szCs w:val="24"/>
        </w:rPr>
        <w:t>iii</w:t>
      </w:r>
      <w:proofErr w:type="spellEnd"/>
      <w:r w:rsidRPr="00E91D1B">
        <w:rPr>
          <w:rFonts w:ascii="Arial Narrow" w:hAnsi="Arial Narrow"/>
          <w:sz w:val="24"/>
          <w:szCs w:val="24"/>
        </w:rPr>
        <w:t>) Segurança e conformidade dos produtos;</w:t>
      </w:r>
    </w:p>
    <w:p w14:paraId="3A8FC8DE" w14:textId="77777777" w:rsidR="00AE062F" w:rsidRPr="00E91D1B" w:rsidRDefault="00AE062F" w:rsidP="00AE062F">
      <w:pPr>
        <w:spacing w:after="0" w:line="240" w:lineRule="auto"/>
        <w:ind w:firstLine="567"/>
        <w:jc w:val="both"/>
        <w:rPr>
          <w:rFonts w:ascii="Arial Narrow" w:hAnsi="Arial Narrow"/>
          <w:sz w:val="24"/>
          <w:szCs w:val="24"/>
        </w:rPr>
      </w:pPr>
      <w:proofErr w:type="spellStart"/>
      <w:r w:rsidRPr="00E91D1B">
        <w:rPr>
          <w:rFonts w:ascii="Arial Narrow" w:hAnsi="Arial Narrow"/>
          <w:sz w:val="24"/>
          <w:szCs w:val="24"/>
        </w:rPr>
        <w:t>iv</w:t>
      </w:r>
      <w:proofErr w:type="spellEnd"/>
      <w:r w:rsidRPr="00E91D1B">
        <w:rPr>
          <w:rFonts w:ascii="Arial Narrow" w:hAnsi="Arial Narrow"/>
          <w:sz w:val="24"/>
          <w:szCs w:val="24"/>
        </w:rPr>
        <w:t>) Segurança dos transportes;</w:t>
      </w:r>
    </w:p>
    <w:p w14:paraId="3919D061" w14:textId="77777777" w:rsidR="00AE062F" w:rsidRPr="00E91D1B" w:rsidRDefault="00AE062F" w:rsidP="00AE062F">
      <w:pPr>
        <w:spacing w:after="0" w:line="240" w:lineRule="auto"/>
        <w:ind w:firstLine="567"/>
        <w:jc w:val="both"/>
        <w:rPr>
          <w:rFonts w:ascii="Arial Narrow" w:hAnsi="Arial Narrow"/>
          <w:sz w:val="24"/>
          <w:szCs w:val="24"/>
        </w:rPr>
      </w:pPr>
      <w:r w:rsidRPr="00E91D1B">
        <w:rPr>
          <w:rFonts w:ascii="Arial Narrow" w:hAnsi="Arial Narrow"/>
          <w:sz w:val="24"/>
          <w:szCs w:val="24"/>
        </w:rPr>
        <w:t>v) Proteção do ambiente;</w:t>
      </w:r>
    </w:p>
    <w:p w14:paraId="2E5BEA03" w14:textId="77777777" w:rsidR="00AE062F" w:rsidRPr="00E91D1B" w:rsidRDefault="00AE062F" w:rsidP="00AE062F">
      <w:pPr>
        <w:spacing w:after="0" w:line="240" w:lineRule="auto"/>
        <w:ind w:firstLine="567"/>
        <w:jc w:val="both"/>
        <w:rPr>
          <w:rFonts w:ascii="Arial Narrow" w:hAnsi="Arial Narrow"/>
          <w:sz w:val="24"/>
          <w:szCs w:val="24"/>
        </w:rPr>
      </w:pPr>
      <w:r w:rsidRPr="00E91D1B">
        <w:rPr>
          <w:rFonts w:ascii="Arial Narrow" w:hAnsi="Arial Narrow"/>
          <w:sz w:val="24"/>
          <w:szCs w:val="24"/>
        </w:rPr>
        <w:t>vi) Proteção contra radiações e segurança nuclear;</w:t>
      </w:r>
    </w:p>
    <w:p w14:paraId="172D4797" w14:textId="77777777" w:rsidR="00AE062F" w:rsidRPr="00E91D1B" w:rsidRDefault="00AE062F" w:rsidP="00AE062F">
      <w:pPr>
        <w:spacing w:after="0" w:line="240" w:lineRule="auto"/>
        <w:ind w:firstLine="567"/>
        <w:jc w:val="both"/>
        <w:rPr>
          <w:rFonts w:ascii="Arial Narrow" w:hAnsi="Arial Narrow"/>
          <w:sz w:val="24"/>
          <w:szCs w:val="24"/>
        </w:rPr>
      </w:pPr>
      <w:proofErr w:type="spellStart"/>
      <w:r w:rsidRPr="00E91D1B">
        <w:rPr>
          <w:rFonts w:ascii="Arial Narrow" w:hAnsi="Arial Narrow"/>
          <w:sz w:val="24"/>
          <w:szCs w:val="24"/>
        </w:rPr>
        <w:t>vii</w:t>
      </w:r>
      <w:proofErr w:type="spellEnd"/>
      <w:r w:rsidRPr="00E91D1B">
        <w:rPr>
          <w:rFonts w:ascii="Arial Narrow" w:hAnsi="Arial Narrow"/>
          <w:sz w:val="24"/>
          <w:szCs w:val="24"/>
        </w:rPr>
        <w:t xml:space="preserve">) Segurança dos alimentos para consumo humano e animal, saúde animal e bem-estar </w:t>
      </w:r>
    </w:p>
    <w:p w14:paraId="3F201ECF" w14:textId="77777777" w:rsidR="00AE062F" w:rsidRPr="00E91D1B" w:rsidRDefault="00AE062F" w:rsidP="00AE062F">
      <w:pPr>
        <w:spacing w:after="0" w:line="240" w:lineRule="auto"/>
        <w:jc w:val="both"/>
        <w:rPr>
          <w:rFonts w:ascii="Arial Narrow" w:hAnsi="Arial Narrow"/>
          <w:sz w:val="24"/>
          <w:szCs w:val="24"/>
        </w:rPr>
      </w:pPr>
      <w:r w:rsidRPr="00E91D1B">
        <w:rPr>
          <w:rFonts w:ascii="Arial Narrow" w:hAnsi="Arial Narrow"/>
          <w:sz w:val="24"/>
          <w:szCs w:val="24"/>
        </w:rPr>
        <w:t>animal;</w:t>
      </w:r>
    </w:p>
    <w:p w14:paraId="4E4AB275" w14:textId="77777777" w:rsidR="00AE062F" w:rsidRPr="00E91D1B" w:rsidRDefault="00AE062F" w:rsidP="00AE062F">
      <w:pPr>
        <w:spacing w:after="0" w:line="240" w:lineRule="auto"/>
        <w:ind w:firstLine="567"/>
        <w:jc w:val="both"/>
        <w:rPr>
          <w:rFonts w:ascii="Arial Narrow" w:hAnsi="Arial Narrow"/>
          <w:sz w:val="24"/>
          <w:szCs w:val="24"/>
        </w:rPr>
      </w:pPr>
      <w:proofErr w:type="spellStart"/>
      <w:r w:rsidRPr="00E91D1B">
        <w:rPr>
          <w:rFonts w:ascii="Arial Narrow" w:hAnsi="Arial Narrow"/>
          <w:sz w:val="24"/>
          <w:szCs w:val="24"/>
        </w:rPr>
        <w:t>viii</w:t>
      </w:r>
      <w:proofErr w:type="spellEnd"/>
      <w:r w:rsidRPr="00E91D1B">
        <w:rPr>
          <w:rFonts w:ascii="Arial Narrow" w:hAnsi="Arial Narrow"/>
          <w:sz w:val="24"/>
          <w:szCs w:val="24"/>
        </w:rPr>
        <w:t>) Saúde pública;</w:t>
      </w:r>
    </w:p>
    <w:p w14:paraId="22AD0261" w14:textId="77777777" w:rsidR="00AE062F" w:rsidRPr="00E91D1B" w:rsidRDefault="00AE062F" w:rsidP="00AE062F">
      <w:pPr>
        <w:spacing w:after="0" w:line="240" w:lineRule="auto"/>
        <w:ind w:firstLine="567"/>
        <w:jc w:val="both"/>
        <w:rPr>
          <w:rFonts w:ascii="Arial Narrow" w:hAnsi="Arial Narrow"/>
          <w:sz w:val="24"/>
          <w:szCs w:val="24"/>
        </w:rPr>
      </w:pPr>
      <w:proofErr w:type="spellStart"/>
      <w:r w:rsidRPr="00E91D1B">
        <w:rPr>
          <w:rFonts w:ascii="Arial Narrow" w:hAnsi="Arial Narrow"/>
          <w:sz w:val="24"/>
          <w:szCs w:val="24"/>
        </w:rPr>
        <w:t>ix</w:t>
      </w:r>
      <w:proofErr w:type="spellEnd"/>
      <w:r w:rsidRPr="00E91D1B">
        <w:rPr>
          <w:rFonts w:ascii="Arial Narrow" w:hAnsi="Arial Narrow"/>
          <w:sz w:val="24"/>
          <w:szCs w:val="24"/>
        </w:rPr>
        <w:t>) Defesa do consumidor;</w:t>
      </w:r>
    </w:p>
    <w:p w14:paraId="62410ED7" w14:textId="77777777" w:rsidR="00AE062F" w:rsidRPr="00E91D1B" w:rsidRDefault="00AE062F" w:rsidP="00AE062F">
      <w:pPr>
        <w:spacing w:after="0" w:line="240" w:lineRule="auto"/>
        <w:ind w:firstLine="567"/>
        <w:jc w:val="both"/>
        <w:rPr>
          <w:rFonts w:ascii="Arial Narrow" w:hAnsi="Arial Narrow"/>
          <w:sz w:val="24"/>
          <w:szCs w:val="24"/>
        </w:rPr>
      </w:pPr>
      <w:r w:rsidRPr="00E91D1B">
        <w:rPr>
          <w:rFonts w:ascii="Arial Narrow" w:hAnsi="Arial Narrow"/>
          <w:sz w:val="24"/>
          <w:szCs w:val="24"/>
        </w:rPr>
        <w:t xml:space="preserve">x) Proteção da privacidade e dos dados pessoais e segurança da rede e dos sistemas de </w:t>
      </w:r>
    </w:p>
    <w:p w14:paraId="74E33282" w14:textId="77777777" w:rsidR="00AE062F" w:rsidRPr="00E91D1B" w:rsidRDefault="00AE062F" w:rsidP="00AE062F">
      <w:pPr>
        <w:spacing w:after="0" w:line="240" w:lineRule="auto"/>
        <w:jc w:val="both"/>
        <w:rPr>
          <w:rFonts w:ascii="Arial Narrow" w:hAnsi="Arial Narrow"/>
          <w:sz w:val="24"/>
          <w:szCs w:val="24"/>
        </w:rPr>
      </w:pPr>
      <w:r w:rsidRPr="00E91D1B">
        <w:rPr>
          <w:rFonts w:ascii="Arial Narrow" w:hAnsi="Arial Narrow"/>
          <w:sz w:val="24"/>
          <w:szCs w:val="24"/>
        </w:rPr>
        <w:t>informação.</w:t>
      </w:r>
    </w:p>
    <w:p w14:paraId="4B158E5A" w14:textId="77777777" w:rsidR="00AE062F" w:rsidRPr="00E91D1B" w:rsidRDefault="00AE062F" w:rsidP="00AE062F">
      <w:pPr>
        <w:spacing w:after="0" w:line="240" w:lineRule="auto"/>
        <w:jc w:val="both"/>
        <w:rPr>
          <w:rFonts w:ascii="Arial Narrow" w:hAnsi="Arial Narrow"/>
          <w:sz w:val="24"/>
          <w:szCs w:val="24"/>
        </w:rPr>
      </w:pPr>
      <w:r w:rsidRPr="00E91D1B">
        <w:rPr>
          <w:rFonts w:ascii="Arial Narrow" w:hAnsi="Arial Narrow"/>
          <w:sz w:val="24"/>
          <w:szCs w:val="24"/>
        </w:rPr>
        <w:t>b) O ato ou omissão contrário e lesivo dos interesses financeiros da União Europeia a que se refere o artigo 325.º do Tratado sobre o Funcionamento da União Europeia (TFUE)</w:t>
      </w:r>
      <w:r w:rsidRPr="00E91D1B">
        <w:rPr>
          <w:rStyle w:val="Refdenotaderodap"/>
          <w:rFonts w:ascii="Arial Narrow" w:hAnsi="Arial Narrow"/>
          <w:sz w:val="24"/>
          <w:szCs w:val="24"/>
        </w:rPr>
        <w:footnoteReference w:id="3"/>
      </w:r>
      <w:r w:rsidRPr="00E91D1B">
        <w:rPr>
          <w:rFonts w:ascii="Arial Narrow" w:hAnsi="Arial Narrow"/>
          <w:sz w:val="24"/>
          <w:szCs w:val="24"/>
        </w:rPr>
        <w:t>, conforme especificado nas medidas da União Europeia aplicáveis;</w:t>
      </w:r>
    </w:p>
    <w:p w14:paraId="1502E68B" w14:textId="77777777" w:rsidR="00AE062F" w:rsidRDefault="00AE062F" w:rsidP="00AE062F">
      <w:pPr>
        <w:spacing w:after="0" w:line="240" w:lineRule="auto"/>
        <w:jc w:val="both"/>
        <w:rPr>
          <w:rFonts w:ascii="Arial Narrow" w:hAnsi="Arial Narrow"/>
          <w:sz w:val="24"/>
          <w:szCs w:val="24"/>
        </w:rPr>
      </w:pPr>
    </w:p>
    <w:p w14:paraId="2B531FCA" w14:textId="77777777" w:rsidR="00AE062F" w:rsidRDefault="00AE062F" w:rsidP="00AE062F">
      <w:pPr>
        <w:spacing w:after="0" w:line="240" w:lineRule="auto"/>
        <w:jc w:val="both"/>
        <w:rPr>
          <w:rFonts w:ascii="Arial Narrow" w:hAnsi="Arial Narrow"/>
          <w:sz w:val="24"/>
          <w:szCs w:val="24"/>
        </w:rPr>
      </w:pPr>
    </w:p>
    <w:p w14:paraId="2EF75230" w14:textId="77777777" w:rsidR="00AE062F" w:rsidRPr="00E91D1B" w:rsidRDefault="00AE062F" w:rsidP="00AE062F">
      <w:pPr>
        <w:spacing w:after="0" w:line="240" w:lineRule="auto"/>
        <w:jc w:val="both"/>
        <w:rPr>
          <w:rFonts w:ascii="Arial Narrow" w:hAnsi="Arial Narrow"/>
          <w:sz w:val="24"/>
          <w:szCs w:val="24"/>
        </w:rPr>
      </w:pPr>
      <w:r w:rsidRPr="00E91D1B">
        <w:rPr>
          <w:rFonts w:ascii="Arial Narrow" w:hAnsi="Arial Narrow"/>
          <w:sz w:val="24"/>
          <w:szCs w:val="24"/>
        </w:rPr>
        <w:t>c) O ato ou omissão contrário às regras do mercado interno a que se refere o n.º 2 do artigo 26.º do TFUE, incluindo as regras de concorrência e auxílios estatais, bem como as regras de fiscalidade societária;</w:t>
      </w:r>
    </w:p>
    <w:p w14:paraId="6118D20E" w14:textId="77777777" w:rsidR="00AE062F" w:rsidRPr="00E91D1B" w:rsidRDefault="00AE062F" w:rsidP="00AE062F">
      <w:pPr>
        <w:spacing w:after="0" w:line="240" w:lineRule="auto"/>
        <w:jc w:val="both"/>
        <w:rPr>
          <w:rFonts w:ascii="Arial Narrow" w:hAnsi="Arial Narrow"/>
          <w:sz w:val="24"/>
          <w:szCs w:val="24"/>
        </w:rPr>
      </w:pPr>
      <w:r w:rsidRPr="00E91D1B">
        <w:rPr>
          <w:rFonts w:ascii="Arial Narrow" w:hAnsi="Arial Narrow"/>
          <w:sz w:val="24"/>
          <w:szCs w:val="24"/>
        </w:rPr>
        <w:t>d) A criminalidade violenta, especialmente violenta e altamente organizada, bem como os crimes previstos no n.º 1 do artigo 1.º da Lei n.º 5/2002, de 11 de janeiro</w:t>
      </w:r>
      <w:r w:rsidRPr="00E91D1B">
        <w:rPr>
          <w:rStyle w:val="Refdenotaderodap"/>
          <w:rFonts w:ascii="Arial Narrow" w:hAnsi="Arial Narrow"/>
          <w:sz w:val="24"/>
          <w:szCs w:val="24"/>
        </w:rPr>
        <w:footnoteReference w:id="4"/>
      </w:r>
      <w:r w:rsidRPr="00E91D1B">
        <w:rPr>
          <w:rFonts w:ascii="Arial Narrow" w:hAnsi="Arial Narrow"/>
          <w:sz w:val="24"/>
          <w:szCs w:val="24"/>
        </w:rPr>
        <w:t>, que estabelece medidas de combate à criminalidade organizada e económico-financeira; e</w:t>
      </w:r>
    </w:p>
    <w:p w14:paraId="103F3C07" w14:textId="77777777" w:rsidR="00AE062F" w:rsidRPr="00E91D1B" w:rsidRDefault="00AE062F" w:rsidP="00AE062F">
      <w:pPr>
        <w:spacing w:after="0" w:line="240" w:lineRule="auto"/>
        <w:jc w:val="both"/>
        <w:rPr>
          <w:rFonts w:ascii="Arial Narrow" w:hAnsi="Arial Narrow"/>
          <w:sz w:val="24"/>
          <w:szCs w:val="24"/>
        </w:rPr>
      </w:pPr>
      <w:r w:rsidRPr="00E91D1B">
        <w:rPr>
          <w:rFonts w:ascii="Arial Narrow" w:hAnsi="Arial Narrow"/>
          <w:sz w:val="24"/>
          <w:szCs w:val="24"/>
        </w:rPr>
        <w:t>e) O ato ou omissão que contrarie o fim das regras ou normas abrangidas pelas alíneas a) a c).</w:t>
      </w:r>
    </w:p>
    <w:p w14:paraId="64EEA352" w14:textId="77777777" w:rsidR="00AE062F" w:rsidRPr="00E91D1B" w:rsidRDefault="00AE062F" w:rsidP="00AE062F">
      <w:pPr>
        <w:spacing w:after="0" w:line="240" w:lineRule="auto"/>
        <w:jc w:val="both"/>
        <w:rPr>
          <w:rFonts w:ascii="Arial Narrow" w:hAnsi="Arial Narrow"/>
          <w:sz w:val="24"/>
          <w:szCs w:val="24"/>
        </w:rPr>
      </w:pPr>
    </w:p>
    <w:p w14:paraId="31FC6545" w14:textId="77777777" w:rsidR="00AE062F" w:rsidRPr="00E91D1B" w:rsidRDefault="00AE062F" w:rsidP="00AE062F">
      <w:pPr>
        <w:spacing w:after="0" w:line="240" w:lineRule="auto"/>
        <w:jc w:val="both"/>
        <w:rPr>
          <w:rFonts w:ascii="Arial Narrow" w:hAnsi="Arial Narrow"/>
          <w:sz w:val="24"/>
          <w:szCs w:val="24"/>
        </w:rPr>
      </w:pPr>
      <w:r w:rsidRPr="00E91D1B">
        <w:rPr>
          <w:rFonts w:ascii="Arial Narrow" w:hAnsi="Arial Narrow"/>
          <w:sz w:val="24"/>
          <w:szCs w:val="24"/>
        </w:rPr>
        <w:t>Nos domínios da defesa e segurança nacionais, esta Lei só se aplica aos atos ou omissões contrárias às regras de contratação constantes dos atos da União Europeia referidos na parte I.A do anexo da Diretiva (UE) 2019/1937 do Parlamento Europeu e do Conselho, ou que contrarie os fins destas regras.</w:t>
      </w:r>
    </w:p>
    <w:p w14:paraId="3AC5D1CC" w14:textId="77777777" w:rsidR="00AE062F" w:rsidRPr="00E91D1B" w:rsidRDefault="00AE062F" w:rsidP="00AE062F">
      <w:pPr>
        <w:spacing w:after="0" w:line="240" w:lineRule="auto"/>
        <w:jc w:val="both"/>
        <w:rPr>
          <w:rFonts w:ascii="Arial Narrow" w:hAnsi="Arial Narrow"/>
          <w:sz w:val="24"/>
          <w:szCs w:val="24"/>
        </w:rPr>
      </w:pPr>
    </w:p>
    <w:p w14:paraId="520E4EC2" w14:textId="77777777" w:rsidR="00AE062F" w:rsidRPr="00E91D1B" w:rsidRDefault="00AE062F" w:rsidP="00AE062F">
      <w:pPr>
        <w:spacing w:after="0" w:line="240" w:lineRule="auto"/>
        <w:jc w:val="both"/>
        <w:rPr>
          <w:rFonts w:ascii="Arial Narrow" w:hAnsi="Arial Narrow"/>
          <w:sz w:val="24"/>
          <w:szCs w:val="24"/>
        </w:rPr>
      </w:pPr>
      <w:r w:rsidRPr="00E91D1B">
        <w:rPr>
          <w:rFonts w:ascii="Arial Narrow" w:hAnsi="Arial Narrow"/>
          <w:sz w:val="24"/>
          <w:szCs w:val="24"/>
        </w:rPr>
        <w:t>Estou informado que, ao fazer a presente denúncia benefício dos seguintes direitos:</w:t>
      </w:r>
    </w:p>
    <w:p w14:paraId="09F0458B" w14:textId="77777777" w:rsidR="00AE062F" w:rsidRPr="00E91D1B" w:rsidRDefault="00AE062F" w:rsidP="00AE062F">
      <w:pPr>
        <w:pStyle w:val="PargrafodaLista"/>
        <w:numPr>
          <w:ilvl w:val="0"/>
          <w:numId w:val="6"/>
        </w:numPr>
        <w:spacing w:after="0" w:line="240" w:lineRule="auto"/>
        <w:jc w:val="both"/>
        <w:rPr>
          <w:rFonts w:ascii="Arial Narrow" w:hAnsi="Arial Narrow"/>
          <w:sz w:val="24"/>
          <w:szCs w:val="24"/>
        </w:rPr>
      </w:pPr>
      <w:r w:rsidRPr="00E91D1B">
        <w:rPr>
          <w:rFonts w:ascii="Arial Narrow" w:hAnsi="Arial Narrow"/>
          <w:sz w:val="24"/>
          <w:szCs w:val="24"/>
        </w:rPr>
        <w:t xml:space="preserve">Anonimato quanto à minha identidade e de terceiros visados na denuncia, mesmo que tenha apresentado a presente </w:t>
      </w:r>
      <w:r>
        <w:rPr>
          <w:rFonts w:ascii="Arial Narrow" w:hAnsi="Arial Narrow"/>
          <w:sz w:val="24"/>
          <w:szCs w:val="24"/>
        </w:rPr>
        <w:t xml:space="preserve">denúncia </w:t>
      </w:r>
      <w:r w:rsidRPr="00E91D1B">
        <w:rPr>
          <w:rFonts w:ascii="Arial Narrow" w:hAnsi="Arial Narrow"/>
          <w:sz w:val="24"/>
          <w:szCs w:val="24"/>
        </w:rPr>
        <w:t>mediante identificação;</w:t>
      </w:r>
    </w:p>
    <w:p w14:paraId="61A88989" w14:textId="77777777" w:rsidR="00AE062F" w:rsidRPr="00E91D1B" w:rsidRDefault="00AE062F" w:rsidP="00AE062F">
      <w:pPr>
        <w:pStyle w:val="PargrafodaLista"/>
        <w:numPr>
          <w:ilvl w:val="0"/>
          <w:numId w:val="6"/>
        </w:numPr>
        <w:spacing w:after="0" w:line="240" w:lineRule="auto"/>
        <w:jc w:val="both"/>
        <w:rPr>
          <w:rFonts w:ascii="Arial Narrow" w:hAnsi="Arial Narrow"/>
          <w:sz w:val="24"/>
          <w:szCs w:val="24"/>
        </w:rPr>
      </w:pPr>
      <w:r w:rsidRPr="00E91D1B">
        <w:rPr>
          <w:rFonts w:ascii="Arial Narrow" w:hAnsi="Arial Narrow"/>
          <w:sz w:val="24"/>
          <w:szCs w:val="24"/>
        </w:rPr>
        <w:t xml:space="preserve">À informação sobre o andamento do processo e sobre o estado em que a mesma se encontra; </w:t>
      </w:r>
    </w:p>
    <w:p w14:paraId="19B134C6" w14:textId="77777777" w:rsidR="00AE062F" w:rsidRPr="00E91D1B" w:rsidRDefault="00AE062F" w:rsidP="00AE062F">
      <w:pPr>
        <w:pStyle w:val="PargrafodaLista"/>
        <w:numPr>
          <w:ilvl w:val="0"/>
          <w:numId w:val="6"/>
        </w:numPr>
        <w:spacing w:after="0" w:line="240" w:lineRule="auto"/>
        <w:jc w:val="both"/>
        <w:rPr>
          <w:rFonts w:ascii="Arial Narrow" w:hAnsi="Arial Narrow"/>
          <w:sz w:val="24"/>
          <w:szCs w:val="24"/>
        </w:rPr>
      </w:pPr>
      <w:r w:rsidRPr="00E91D1B">
        <w:rPr>
          <w:rFonts w:ascii="Arial Narrow" w:hAnsi="Arial Narrow"/>
          <w:sz w:val="24"/>
          <w:szCs w:val="24"/>
        </w:rPr>
        <w:t xml:space="preserve">Proteção contra qualquer ato de retaliação em virtude da presente denuncia; </w:t>
      </w:r>
    </w:p>
    <w:p w14:paraId="3E4247E7" w14:textId="77777777" w:rsidR="00AE062F" w:rsidRPr="00E91D1B" w:rsidRDefault="00AE062F" w:rsidP="00AE062F">
      <w:pPr>
        <w:pStyle w:val="PargrafodaLista"/>
        <w:numPr>
          <w:ilvl w:val="0"/>
          <w:numId w:val="6"/>
        </w:numPr>
        <w:spacing w:after="0" w:line="240" w:lineRule="auto"/>
        <w:jc w:val="both"/>
        <w:rPr>
          <w:rFonts w:ascii="Arial Narrow" w:hAnsi="Arial Narrow"/>
          <w:sz w:val="24"/>
          <w:szCs w:val="24"/>
        </w:rPr>
      </w:pPr>
      <w:r w:rsidRPr="00E91D1B">
        <w:rPr>
          <w:rFonts w:ascii="Arial Narrow" w:hAnsi="Arial Narrow"/>
          <w:sz w:val="24"/>
          <w:szCs w:val="24"/>
        </w:rPr>
        <w:t>Proteção jurídica e de todas as garantias de acesso aos tribunais para defesa dos seus direitos e interesses legalmente protegidos, bem como de medidas para proteção de</w:t>
      </w:r>
      <w:r>
        <w:rPr>
          <w:rFonts w:ascii="Arial Narrow" w:hAnsi="Arial Narrow"/>
          <w:sz w:val="24"/>
          <w:szCs w:val="24"/>
        </w:rPr>
        <w:t xml:space="preserve"> </w:t>
      </w:r>
      <w:r w:rsidRPr="00E91D1B">
        <w:rPr>
          <w:rFonts w:ascii="Arial Narrow" w:hAnsi="Arial Narrow"/>
          <w:sz w:val="24"/>
          <w:szCs w:val="24"/>
        </w:rPr>
        <w:t>testemunhas em processo penal.</w:t>
      </w:r>
    </w:p>
    <w:p w14:paraId="0FCD36B2" w14:textId="77777777" w:rsidR="00AE062F" w:rsidRDefault="00AE062F" w:rsidP="00AE062F">
      <w:pPr>
        <w:spacing w:after="0" w:line="240" w:lineRule="auto"/>
        <w:jc w:val="both"/>
        <w:rPr>
          <w:rFonts w:ascii="Arial Narrow" w:hAnsi="Arial Narrow"/>
          <w:sz w:val="24"/>
          <w:szCs w:val="24"/>
          <w:highlight w:val="lightGray"/>
          <w:u w:val="single"/>
        </w:rPr>
      </w:pPr>
    </w:p>
    <w:p w14:paraId="4EB812F8" w14:textId="77777777" w:rsidR="00AE062F" w:rsidRDefault="00AE062F" w:rsidP="00AE062F">
      <w:pPr>
        <w:spacing w:after="0" w:line="240" w:lineRule="auto"/>
        <w:jc w:val="both"/>
        <w:rPr>
          <w:rFonts w:ascii="Arial Narrow" w:hAnsi="Arial Narrow"/>
          <w:sz w:val="24"/>
          <w:szCs w:val="24"/>
          <w:highlight w:val="lightGray"/>
          <w:u w:val="single"/>
        </w:rPr>
      </w:pPr>
    </w:p>
    <w:p w14:paraId="06BC98CD" w14:textId="77777777" w:rsidR="00AE062F" w:rsidRPr="00E91D1B" w:rsidRDefault="00AE062F" w:rsidP="00AE062F">
      <w:pPr>
        <w:spacing w:after="0" w:line="240" w:lineRule="auto"/>
        <w:jc w:val="both"/>
        <w:rPr>
          <w:rFonts w:ascii="Arial Narrow" w:hAnsi="Arial Narrow"/>
          <w:sz w:val="24"/>
          <w:szCs w:val="24"/>
        </w:rPr>
      </w:pPr>
      <w:r w:rsidRPr="00E91D1B">
        <w:rPr>
          <w:rFonts w:ascii="Arial Narrow" w:hAnsi="Arial Narrow"/>
          <w:sz w:val="24"/>
          <w:szCs w:val="24"/>
          <w:highlight w:val="lightGray"/>
          <w:u w:val="single"/>
        </w:rPr>
        <w:t>Opcional:</w:t>
      </w:r>
      <w:r w:rsidRPr="00E91D1B">
        <w:rPr>
          <w:rFonts w:ascii="Arial Narrow" w:hAnsi="Arial Narrow"/>
          <w:sz w:val="24"/>
          <w:szCs w:val="24"/>
          <w:highlight w:val="lightGray"/>
        </w:rPr>
        <w:t xml:space="preserve"> Não obstante não seja responsável por juntar provas que atestem os factos por mim denunciados, gostaria de juntar ao processo os seguintes elementos: (indicar aqui as provas testemunhais e documentais ou outras juntas ao processo</w:t>
      </w:r>
      <w:r w:rsidRPr="00E91D1B">
        <w:rPr>
          <w:rStyle w:val="Refdenotaderodap"/>
          <w:rFonts w:ascii="Arial Narrow" w:hAnsi="Arial Narrow"/>
          <w:sz w:val="24"/>
          <w:szCs w:val="24"/>
          <w:highlight w:val="lightGray"/>
        </w:rPr>
        <w:footnoteReference w:id="5"/>
      </w:r>
      <w:r w:rsidRPr="00E91D1B">
        <w:rPr>
          <w:rFonts w:ascii="Arial Narrow" w:hAnsi="Arial Narrow"/>
          <w:sz w:val="24"/>
          <w:szCs w:val="24"/>
          <w:highlight w:val="lightGray"/>
        </w:rPr>
        <w:t>).</w:t>
      </w:r>
    </w:p>
    <w:p w14:paraId="0C3EA8BF" w14:textId="77777777" w:rsidR="00AE062F" w:rsidRPr="00E91D1B" w:rsidRDefault="00AE062F" w:rsidP="00AE062F">
      <w:pPr>
        <w:spacing w:after="0" w:line="240" w:lineRule="auto"/>
        <w:jc w:val="both"/>
        <w:rPr>
          <w:rFonts w:ascii="Arial Narrow" w:hAnsi="Arial Narrow"/>
          <w:sz w:val="24"/>
          <w:szCs w:val="24"/>
        </w:rPr>
      </w:pPr>
    </w:p>
    <w:p w14:paraId="5ADC6AAC" w14:textId="77777777" w:rsidR="00AE062F" w:rsidRPr="00E91D1B" w:rsidRDefault="00AE062F" w:rsidP="00AE062F">
      <w:pPr>
        <w:spacing w:after="0" w:line="240" w:lineRule="auto"/>
        <w:jc w:val="both"/>
        <w:rPr>
          <w:rFonts w:ascii="Arial Narrow" w:hAnsi="Arial Narrow"/>
          <w:sz w:val="24"/>
          <w:szCs w:val="24"/>
        </w:rPr>
      </w:pPr>
      <w:r w:rsidRPr="00E91D1B">
        <w:rPr>
          <w:rFonts w:ascii="Arial Narrow" w:hAnsi="Arial Narrow"/>
          <w:sz w:val="24"/>
          <w:szCs w:val="24"/>
        </w:rPr>
        <w:t>Devidamente informado e consciente dos meus direitos e deveres venho, pelo presente, apresentar a seguinte denuncia:</w:t>
      </w:r>
    </w:p>
    <w:p w14:paraId="54F526AB" w14:textId="77777777" w:rsidR="00AE062F" w:rsidRPr="00E91D1B" w:rsidRDefault="00AE062F" w:rsidP="00AE062F">
      <w:pPr>
        <w:spacing w:after="0" w:line="240" w:lineRule="auto"/>
        <w:jc w:val="both"/>
        <w:rPr>
          <w:rFonts w:ascii="Arial Narrow" w:hAnsi="Arial Narrow"/>
          <w:sz w:val="24"/>
          <w:szCs w:val="24"/>
        </w:rPr>
      </w:pPr>
    </w:p>
    <w:p w14:paraId="5BD95452" w14:textId="77777777" w:rsidR="00AE062F" w:rsidRPr="00E91D1B" w:rsidRDefault="00AE062F" w:rsidP="00AE062F">
      <w:pPr>
        <w:spacing w:after="0" w:line="240" w:lineRule="auto"/>
        <w:jc w:val="both"/>
        <w:rPr>
          <w:rFonts w:ascii="Arial Narrow" w:hAnsi="Arial Narrow"/>
          <w:sz w:val="24"/>
          <w:szCs w:val="24"/>
        </w:rPr>
      </w:pPr>
      <w:r w:rsidRPr="00E91D1B">
        <w:rPr>
          <w:rFonts w:ascii="Arial Narrow" w:hAnsi="Arial Narrow"/>
          <w:sz w:val="24"/>
          <w:szCs w:val="24"/>
        </w:rPr>
        <w:t>(</w:t>
      </w:r>
      <w:r w:rsidRPr="00E91D1B">
        <w:rPr>
          <w:rFonts w:ascii="Arial Narrow" w:hAnsi="Arial Narrow"/>
          <w:sz w:val="24"/>
          <w:szCs w:val="24"/>
          <w:highlight w:val="lightGray"/>
        </w:rPr>
        <w:t xml:space="preserve">deve, na apresentação da </w:t>
      </w:r>
      <w:r>
        <w:rPr>
          <w:rFonts w:ascii="Arial Narrow" w:hAnsi="Arial Narrow"/>
          <w:sz w:val="24"/>
          <w:szCs w:val="24"/>
          <w:highlight w:val="lightGray"/>
        </w:rPr>
        <w:t xml:space="preserve">denúncia </w:t>
      </w:r>
      <w:r w:rsidRPr="00E91D1B">
        <w:rPr>
          <w:rFonts w:ascii="Arial Narrow" w:hAnsi="Arial Narrow"/>
          <w:sz w:val="24"/>
          <w:szCs w:val="24"/>
          <w:highlight w:val="lightGray"/>
        </w:rPr>
        <w:t>referir o maior número de factos, de tempo, lugar, circunstâncias, efeitos e intervenientes, de que tenha conhecimento)</w:t>
      </w:r>
    </w:p>
    <w:p w14:paraId="3B84C4B3" w14:textId="77777777" w:rsidR="00AE062F" w:rsidRPr="00E91D1B" w:rsidRDefault="00AE062F" w:rsidP="00AE062F">
      <w:pPr>
        <w:spacing w:after="0" w:line="240" w:lineRule="auto"/>
        <w:jc w:val="both"/>
        <w:rPr>
          <w:rFonts w:ascii="Arial Narrow" w:hAnsi="Arial Narrow"/>
          <w:sz w:val="24"/>
          <w:szCs w:val="24"/>
        </w:rPr>
      </w:pPr>
    </w:p>
    <w:p w14:paraId="6F7AEAFB" w14:textId="77777777" w:rsidR="00AE062F" w:rsidRPr="00E91D1B" w:rsidRDefault="00AE062F" w:rsidP="00AE062F">
      <w:pPr>
        <w:spacing w:after="0" w:line="240" w:lineRule="auto"/>
        <w:jc w:val="both"/>
        <w:rPr>
          <w:rFonts w:ascii="Arial Narrow" w:hAnsi="Arial Narrow"/>
          <w:sz w:val="24"/>
          <w:szCs w:val="24"/>
        </w:rPr>
      </w:pPr>
    </w:p>
    <w:p w14:paraId="599584DC" w14:textId="77777777" w:rsidR="00AE062F" w:rsidRPr="00E91D1B" w:rsidRDefault="00AE062F" w:rsidP="00AE062F">
      <w:pPr>
        <w:spacing w:after="0" w:line="240" w:lineRule="auto"/>
        <w:jc w:val="both"/>
        <w:rPr>
          <w:rFonts w:ascii="Arial Narrow" w:hAnsi="Arial Narrow"/>
          <w:sz w:val="24"/>
          <w:szCs w:val="24"/>
        </w:rPr>
      </w:pPr>
      <w:r w:rsidRPr="00E91D1B">
        <w:rPr>
          <w:rFonts w:ascii="Arial Narrow" w:hAnsi="Arial Narrow"/>
          <w:sz w:val="24"/>
          <w:szCs w:val="24"/>
        </w:rPr>
        <w:t>O Denunciante</w:t>
      </w:r>
      <w:r w:rsidRPr="00E91D1B">
        <w:rPr>
          <w:rStyle w:val="Refdenotaderodap"/>
          <w:rFonts w:ascii="Arial Narrow" w:hAnsi="Arial Narrow"/>
          <w:sz w:val="24"/>
          <w:szCs w:val="24"/>
        </w:rPr>
        <w:footnoteReference w:id="6"/>
      </w:r>
      <w:r w:rsidRPr="00E91D1B">
        <w:rPr>
          <w:rFonts w:ascii="Arial Narrow" w:hAnsi="Arial Narrow"/>
          <w:sz w:val="24"/>
          <w:szCs w:val="24"/>
        </w:rPr>
        <w:t>,</w:t>
      </w:r>
    </w:p>
    <w:p w14:paraId="5816D87E" w14:textId="77777777" w:rsidR="00AE062F" w:rsidRPr="00E91D1B" w:rsidRDefault="00AE062F" w:rsidP="00AE062F">
      <w:pPr>
        <w:spacing w:after="0" w:line="240" w:lineRule="auto"/>
        <w:jc w:val="both"/>
        <w:rPr>
          <w:rFonts w:ascii="Arial Narrow" w:hAnsi="Arial Narrow"/>
          <w:sz w:val="24"/>
          <w:szCs w:val="24"/>
        </w:rPr>
      </w:pPr>
    </w:p>
    <w:p w14:paraId="7F7C3B2D" w14:textId="77777777" w:rsidR="00AE062F" w:rsidRPr="00E91D1B" w:rsidRDefault="00AE062F" w:rsidP="00AE062F">
      <w:pPr>
        <w:spacing w:after="0" w:line="240" w:lineRule="auto"/>
        <w:jc w:val="both"/>
        <w:rPr>
          <w:rFonts w:ascii="Arial Narrow" w:hAnsi="Arial Narrow"/>
          <w:sz w:val="24"/>
          <w:szCs w:val="24"/>
        </w:rPr>
      </w:pPr>
    </w:p>
    <w:p w14:paraId="5BF732A5" w14:textId="77777777" w:rsidR="00AE062F" w:rsidRDefault="00AE062F" w:rsidP="00AE062F">
      <w:pPr>
        <w:spacing w:after="0" w:line="240" w:lineRule="auto"/>
        <w:jc w:val="both"/>
        <w:rPr>
          <w:rFonts w:ascii="Arial Narrow" w:hAnsi="Arial Narrow"/>
          <w:sz w:val="24"/>
          <w:szCs w:val="24"/>
        </w:rPr>
      </w:pPr>
      <w:r w:rsidRPr="00E91D1B">
        <w:rPr>
          <w:rFonts w:ascii="Arial Narrow" w:hAnsi="Arial Narrow"/>
          <w:sz w:val="24"/>
          <w:szCs w:val="24"/>
        </w:rPr>
        <w:t>__________________</w:t>
      </w:r>
    </w:p>
    <w:p w14:paraId="355EC32D" w14:textId="77777777" w:rsidR="00531A35" w:rsidRDefault="00531A35" w:rsidP="00920754">
      <w:pPr>
        <w:rPr>
          <w:szCs w:val="16"/>
        </w:rPr>
      </w:pPr>
    </w:p>
    <w:p w14:paraId="0F726A05" w14:textId="77777777" w:rsidR="00531A35" w:rsidRDefault="00531A35" w:rsidP="00920754">
      <w:pPr>
        <w:rPr>
          <w:szCs w:val="16"/>
        </w:rPr>
      </w:pPr>
    </w:p>
    <w:p w14:paraId="3359FF09" w14:textId="77777777" w:rsidR="00531A35" w:rsidRDefault="00531A35" w:rsidP="00920754">
      <w:pPr>
        <w:rPr>
          <w:szCs w:val="16"/>
        </w:rPr>
      </w:pPr>
    </w:p>
    <w:p w14:paraId="1E99BF1C" w14:textId="77777777" w:rsidR="00531A35" w:rsidRDefault="00531A35" w:rsidP="00920754">
      <w:pPr>
        <w:rPr>
          <w:szCs w:val="16"/>
        </w:rPr>
      </w:pPr>
    </w:p>
    <w:p w14:paraId="0B45498D" w14:textId="77777777" w:rsidR="00531A35" w:rsidRDefault="00531A35" w:rsidP="00920754">
      <w:pPr>
        <w:rPr>
          <w:szCs w:val="16"/>
        </w:rPr>
      </w:pPr>
    </w:p>
    <w:p w14:paraId="7C23586C" w14:textId="77777777" w:rsidR="00AE062F" w:rsidRPr="00AE062F" w:rsidRDefault="00AE062F" w:rsidP="00AE062F">
      <w:pPr>
        <w:rPr>
          <w:szCs w:val="16"/>
        </w:rPr>
      </w:pPr>
    </w:p>
    <w:p w14:paraId="73041BE5" w14:textId="77777777" w:rsidR="00AE062F" w:rsidRPr="00AE062F" w:rsidRDefault="00AE062F" w:rsidP="00AE062F">
      <w:pPr>
        <w:rPr>
          <w:szCs w:val="16"/>
        </w:rPr>
      </w:pPr>
    </w:p>
    <w:p w14:paraId="7FAF1959" w14:textId="77777777" w:rsidR="00AE062F" w:rsidRPr="00AE062F" w:rsidRDefault="00AE062F" w:rsidP="00AE062F">
      <w:pPr>
        <w:rPr>
          <w:szCs w:val="16"/>
        </w:rPr>
      </w:pPr>
    </w:p>
    <w:p w14:paraId="7B6C6097" w14:textId="77777777" w:rsidR="00AE062F" w:rsidRPr="00AE062F" w:rsidRDefault="00AE062F" w:rsidP="00AE062F">
      <w:pPr>
        <w:rPr>
          <w:szCs w:val="16"/>
        </w:rPr>
      </w:pPr>
    </w:p>
    <w:sectPr w:rsidR="00AE062F" w:rsidRPr="00AE062F" w:rsidSect="00D06B66">
      <w:headerReference w:type="default" r:id="rId8"/>
      <w:footerReference w:type="default" r:id="rId9"/>
      <w:pgSz w:w="11906" w:h="16838"/>
      <w:pgMar w:top="851" w:right="1701" w:bottom="851" w:left="1701" w:header="624"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D1E11" w14:textId="77777777" w:rsidR="00C61CB7" w:rsidRDefault="00C61CB7" w:rsidP="007B1138">
      <w:pPr>
        <w:spacing w:after="0" w:line="240" w:lineRule="auto"/>
      </w:pPr>
      <w:r>
        <w:separator/>
      </w:r>
    </w:p>
  </w:endnote>
  <w:endnote w:type="continuationSeparator" w:id="0">
    <w:p w14:paraId="190EAAEF" w14:textId="77777777" w:rsidR="00C61CB7" w:rsidRDefault="00C61CB7" w:rsidP="007B1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3E50" w14:textId="7195F56C" w:rsidR="007B1138" w:rsidRPr="00D06B66" w:rsidRDefault="007B3301" w:rsidP="00D06B66">
    <w:pPr>
      <w:pStyle w:val="Rodap"/>
      <w:jc w:val="center"/>
    </w:pPr>
    <w:r>
      <w:rPr>
        <w:rFonts w:cstheme="minorHAnsi"/>
      </w:rPr>
      <w:t>Rua das Flores, nº 464 4495-034 Aguçadoura, Póvoa de Varzim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28B67" w14:textId="77777777" w:rsidR="00C61CB7" w:rsidRDefault="00C61CB7" w:rsidP="007B1138">
      <w:pPr>
        <w:spacing w:after="0" w:line="240" w:lineRule="auto"/>
      </w:pPr>
      <w:r>
        <w:separator/>
      </w:r>
    </w:p>
  </w:footnote>
  <w:footnote w:type="continuationSeparator" w:id="0">
    <w:p w14:paraId="0DFCE970" w14:textId="77777777" w:rsidR="00C61CB7" w:rsidRDefault="00C61CB7" w:rsidP="007B1138">
      <w:pPr>
        <w:spacing w:after="0" w:line="240" w:lineRule="auto"/>
      </w:pPr>
      <w:r>
        <w:continuationSeparator/>
      </w:r>
    </w:p>
  </w:footnote>
  <w:footnote w:id="1">
    <w:p w14:paraId="52030FD1" w14:textId="77777777" w:rsidR="00AE062F" w:rsidRPr="00E91D1B" w:rsidRDefault="00AE062F" w:rsidP="00AE062F">
      <w:pPr>
        <w:pStyle w:val="Textodenotaderodap"/>
        <w:rPr>
          <w:rFonts w:ascii="Arial Narrow" w:hAnsi="Arial Narrow"/>
          <w:sz w:val="16"/>
          <w:szCs w:val="16"/>
        </w:rPr>
      </w:pPr>
      <w:r w:rsidRPr="00E91D1B">
        <w:rPr>
          <w:rStyle w:val="Refdenotaderodap"/>
          <w:rFonts w:ascii="Arial Narrow" w:hAnsi="Arial Narrow"/>
          <w:sz w:val="16"/>
          <w:szCs w:val="16"/>
        </w:rPr>
        <w:footnoteRef/>
      </w:r>
      <w:r w:rsidRPr="00E91D1B">
        <w:rPr>
          <w:rFonts w:ascii="Arial Narrow" w:hAnsi="Arial Narrow"/>
          <w:sz w:val="16"/>
          <w:szCs w:val="16"/>
        </w:rPr>
        <w:t xml:space="preserve"> O denunciante não é obrigado a identificar-se e pode ocultar esta informação.</w:t>
      </w:r>
    </w:p>
  </w:footnote>
  <w:footnote w:id="2">
    <w:p w14:paraId="5A829B18" w14:textId="77777777" w:rsidR="00AE062F" w:rsidRDefault="00AE062F" w:rsidP="00AE062F">
      <w:pPr>
        <w:pStyle w:val="Textodenotaderodap"/>
      </w:pPr>
      <w:r w:rsidRPr="00E91D1B">
        <w:rPr>
          <w:rStyle w:val="Refdenotaderodap"/>
          <w:rFonts w:ascii="Arial Narrow" w:hAnsi="Arial Narrow"/>
          <w:sz w:val="16"/>
          <w:szCs w:val="16"/>
        </w:rPr>
        <w:footnoteRef/>
      </w:r>
      <w:r w:rsidRPr="00E91D1B">
        <w:rPr>
          <w:rFonts w:ascii="Arial Narrow" w:hAnsi="Arial Narrow"/>
          <w:sz w:val="16"/>
          <w:szCs w:val="16"/>
        </w:rPr>
        <w:t xml:space="preserve"> O contacto do denunciante só é solicitado para efeitos de informação sobre a receção da </w:t>
      </w:r>
      <w:r>
        <w:rPr>
          <w:rFonts w:ascii="Arial Narrow" w:hAnsi="Arial Narrow"/>
          <w:sz w:val="16"/>
          <w:szCs w:val="16"/>
        </w:rPr>
        <w:t xml:space="preserve">denúncia </w:t>
      </w:r>
      <w:r w:rsidRPr="00E91D1B">
        <w:rPr>
          <w:rFonts w:ascii="Arial Narrow" w:hAnsi="Arial Narrow"/>
          <w:sz w:val="16"/>
          <w:szCs w:val="16"/>
        </w:rPr>
        <w:t>e as diligencias realizadas.</w:t>
      </w:r>
    </w:p>
  </w:footnote>
  <w:footnote w:id="3">
    <w:p w14:paraId="5F84BD36" w14:textId="77777777" w:rsidR="00AE062F" w:rsidRPr="00BE086D" w:rsidRDefault="00AE062F" w:rsidP="00AE062F">
      <w:pPr>
        <w:pStyle w:val="Textodenotaderodap"/>
        <w:jc w:val="both"/>
        <w:rPr>
          <w:rFonts w:ascii="Arial Narrow" w:hAnsi="Arial Narrow"/>
          <w:sz w:val="16"/>
          <w:szCs w:val="16"/>
        </w:rPr>
      </w:pPr>
      <w:r w:rsidRPr="00BE086D">
        <w:rPr>
          <w:rStyle w:val="Refdenotaderodap"/>
          <w:rFonts w:ascii="Arial Narrow" w:hAnsi="Arial Narrow"/>
          <w:sz w:val="16"/>
          <w:szCs w:val="16"/>
        </w:rPr>
        <w:footnoteRef/>
      </w:r>
      <w:r w:rsidRPr="00BE086D">
        <w:rPr>
          <w:rFonts w:ascii="Arial Narrow" w:hAnsi="Arial Narrow"/>
          <w:sz w:val="16"/>
          <w:szCs w:val="16"/>
        </w:rPr>
        <w:t xml:space="preserve"> CAPÍTULO 6 </w:t>
      </w:r>
    </w:p>
    <w:p w14:paraId="025BA420" w14:textId="77777777" w:rsidR="00AE062F" w:rsidRPr="00BE086D" w:rsidRDefault="00AE062F" w:rsidP="00AE062F">
      <w:pPr>
        <w:pStyle w:val="Textodenotaderodap"/>
        <w:jc w:val="both"/>
        <w:rPr>
          <w:rFonts w:ascii="Arial Narrow" w:hAnsi="Arial Narrow"/>
          <w:sz w:val="16"/>
          <w:szCs w:val="16"/>
        </w:rPr>
      </w:pPr>
      <w:r w:rsidRPr="00BE086D">
        <w:rPr>
          <w:rFonts w:ascii="Arial Narrow" w:hAnsi="Arial Narrow"/>
          <w:sz w:val="16"/>
          <w:szCs w:val="16"/>
        </w:rPr>
        <w:t xml:space="preserve">A LUTA CONTRA A FRAUDE </w:t>
      </w:r>
    </w:p>
    <w:p w14:paraId="10B41B7F" w14:textId="77777777" w:rsidR="00AE062F" w:rsidRPr="00BE086D" w:rsidRDefault="00AE062F" w:rsidP="00AE062F">
      <w:pPr>
        <w:pStyle w:val="Textodenotaderodap"/>
        <w:jc w:val="both"/>
        <w:rPr>
          <w:rFonts w:ascii="Arial Narrow" w:hAnsi="Arial Narrow"/>
          <w:sz w:val="16"/>
          <w:szCs w:val="16"/>
        </w:rPr>
      </w:pPr>
      <w:r w:rsidRPr="00BE086D">
        <w:rPr>
          <w:rFonts w:ascii="Arial Narrow" w:hAnsi="Arial Narrow"/>
          <w:sz w:val="16"/>
          <w:szCs w:val="16"/>
        </w:rPr>
        <w:t xml:space="preserve">Artigo 325.o (ex-artigo 280.o TCE) </w:t>
      </w:r>
    </w:p>
    <w:p w14:paraId="688F8FA2" w14:textId="77777777" w:rsidR="00AE062F" w:rsidRPr="00BE086D" w:rsidRDefault="00AE062F" w:rsidP="00AE062F">
      <w:pPr>
        <w:pStyle w:val="Textodenotaderodap"/>
        <w:jc w:val="both"/>
        <w:rPr>
          <w:rFonts w:ascii="Arial Narrow" w:hAnsi="Arial Narrow"/>
          <w:sz w:val="16"/>
          <w:szCs w:val="16"/>
        </w:rPr>
      </w:pPr>
      <w:r w:rsidRPr="00BE086D">
        <w:rPr>
          <w:rFonts w:ascii="Arial Narrow" w:hAnsi="Arial Narrow"/>
          <w:sz w:val="16"/>
          <w:szCs w:val="16"/>
        </w:rPr>
        <w:t xml:space="preserve">1. A União e os Estados-Membros </w:t>
      </w:r>
      <w:r w:rsidRPr="00BE086D">
        <w:rPr>
          <w:rFonts w:ascii="Arial Narrow" w:hAnsi="Arial Narrow"/>
          <w:b/>
          <w:bCs/>
          <w:sz w:val="16"/>
          <w:szCs w:val="16"/>
        </w:rPr>
        <w:t>combaterão as fraudes e quaisquer outras atividades ilegais lesivas dos interesses financeiros da União</w:t>
      </w:r>
      <w:r w:rsidRPr="00BE086D">
        <w:rPr>
          <w:rFonts w:ascii="Arial Narrow" w:hAnsi="Arial Narrow"/>
          <w:sz w:val="16"/>
          <w:szCs w:val="16"/>
        </w:rPr>
        <w:t xml:space="preserve">, por meio de medidas a tomar ao abrigo do presente artigo, que tenham um efeito dissuasor e proporcionem uma proteção efetiva nos Estados-Membros, bem como nas instituições, órgãos e organismos da União. </w:t>
      </w:r>
    </w:p>
    <w:p w14:paraId="6686290B" w14:textId="77777777" w:rsidR="00AE062F" w:rsidRPr="00BE086D" w:rsidRDefault="00AE062F" w:rsidP="00AE062F">
      <w:pPr>
        <w:pStyle w:val="Textodenotaderodap"/>
        <w:jc w:val="both"/>
        <w:rPr>
          <w:rFonts w:ascii="Arial Narrow" w:hAnsi="Arial Narrow"/>
          <w:b/>
          <w:bCs/>
          <w:sz w:val="16"/>
          <w:szCs w:val="16"/>
        </w:rPr>
      </w:pPr>
      <w:r w:rsidRPr="00BE086D">
        <w:rPr>
          <w:rFonts w:ascii="Arial Narrow" w:hAnsi="Arial Narrow"/>
          <w:b/>
          <w:bCs/>
          <w:sz w:val="16"/>
          <w:szCs w:val="16"/>
        </w:rPr>
        <w:t xml:space="preserve">2. Para combater as fraudes lesivas dos interesses financeiros da União, os Estados-Membros tomarão medidas análogas às que tomarem para combater as fraudes lesivas dos seus próprios interesses financeiros. </w:t>
      </w:r>
    </w:p>
    <w:p w14:paraId="43E17A1D" w14:textId="77777777" w:rsidR="00AE062F" w:rsidRPr="00BE086D" w:rsidRDefault="00AE062F" w:rsidP="00AE062F">
      <w:pPr>
        <w:pStyle w:val="Textodenotaderodap"/>
        <w:jc w:val="both"/>
        <w:rPr>
          <w:rFonts w:ascii="Arial Narrow" w:hAnsi="Arial Narrow"/>
          <w:sz w:val="16"/>
          <w:szCs w:val="16"/>
        </w:rPr>
      </w:pPr>
      <w:r w:rsidRPr="00BE086D">
        <w:rPr>
          <w:rFonts w:ascii="Arial Narrow" w:hAnsi="Arial Narrow"/>
          <w:sz w:val="16"/>
          <w:szCs w:val="16"/>
        </w:rPr>
        <w:t xml:space="preserve">3. Sem prejuízo de outras disposições dos Tratados, os Estados-Membros coordenarão as respetivas ações no sentido de defender os interesses financeiros da União contra a fraude. Para o efeito, organizarão, em conjunto com a Comissão, uma colaboração estreita e regular entre as autoridades competentes. </w:t>
      </w:r>
    </w:p>
    <w:p w14:paraId="3C1692B0" w14:textId="77777777" w:rsidR="00AE062F" w:rsidRPr="00BE086D" w:rsidRDefault="00AE062F" w:rsidP="00AE062F">
      <w:pPr>
        <w:pStyle w:val="Textodenotaderodap"/>
        <w:jc w:val="both"/>
        <w:rPr>
          <w:rFonts w:ascii="Arial Narrow" w:hAnsi="Arial Narrow"/>
          <w:sz w:val="16"/>
          <w:szCs w:val="16"/>
        </w:rPr>
      </w:pPr>
      <w:r w:rsidRPr="00BE086D">
        <w:rPr>
          <w:rFonts w:ascii="Arial Narrow" w:hAnsi="Arial Narrow"/>
          <w:sz w:val="16"/>
          <w:szCs w:val="16"/>
        </w:rPr>
        <w:t xml:space="preserve">4. O Parlamento Europeu e o Conselho, deliberando de acordo com o processo legislativo ordinário e após consulta ao Tribunal de Contas, </w:t>
      </w:r>
      <w:r w:rsidRPr="00BE086D">
        <w:rPr>
          <w:rFonts w:ascii="Arial Narrow" w:hAnsi="Arial Narrow"/>
          <w:b/>
          <w:bCs/>
          <w:sz w:val="16"/>
          <w:szCs w:val="16"/>
        </w:rPr>
        <w:t>adotarão as medidas necessárias nos domínios da prevenção e combate das fraudes lesivas dos interesses financeiros da União, tendo em vista proporcionar uma proteção efetiva e equivalente nos Estados-Membros, bem como nas instituições, órgãos e organismos da União.</w:t>
      </w:r>
      <w:r>
        <w:t xml:space="preserve"> </w:t>
      </w:r>
    </w:p>
  </w:footnote>
  <w:footnote w:id="4">
    <w:p w14:paraId="49062FD8" w14:textId="77777777" w:rsidR="00AE062F" w:rsidRPr="00BE086D" w:rsidRDefault="00AE062F" w:rsidP="00AE062F">
      <w:pPr>
        <w:pStyle w:val="Textodenotaderodap"/>
        <w:jc w:val="both"/>
        <w:rPr>
          <w:rFonts w:ascii="Arial Narrow" w:hAnsi="Arial Narrow"/>
          <w:sz w:val="16"/>
          <w:szCs w:val="16"/>
        </w:rPr>
      </w:pPr>
      <w:r w:rsidRPr="00BE086D">
        <w:rPr>
          <w:rStyle w:val="Refdenotaderodap"/>
          <w:rFonts w:ascii="Arial Narrow" w:hAnsi="Arial Narrow"/>
          <w:sz w:val="16"/>
          <w:szCs w:val="16"/>
        </w:rPr>
        <w:footnoteRef/>
      </w:r>
      <w:r w:rsidRPr="00BE086D">
        <w:rPr>
          <w:rFonts w:ascii="Arial Narrow" w:hAnsi="Arial Narrow"/>
          <w:sz w:val="16"/>
          <w:szCs w:val="16"/>
        </w:rPr>
        <w:t xml:space="preserve"> Artigo 1.º</w:t>
      </w:r>
    </w:p>
    <w:p w14:paraId="0D665D5E" w14:textId="77777777" w:rsidR="00AE062F" w:rsidRPr="00BE086D" w:rsidRDefault="00AE062F" w:rsidP="00AE062F">
      <w:pPr>
        <w:pStyle w:val="Textodenotaderodap"/>
        <w:jc w:val="both"/>
        <w:rPr>
          <w:rFonts w:ascii="Arial Narrow" w:hAnsi="Arial Narrow"/>
          <w:sz w:val="16"/>
          <w:szCs w:val="16"/>
        </w:rPr>
      </w:pPr>
      <w:r w:rsidRPr="00BE086D">
        <w:rPr>
          <w:rFonts w:ascii="Arial Narrow" w:hAnsi="Arial Narrow"/>
          <w:sz w:val="16"/>
          <w:szCs w:val="16"/>
        </w:rPr>
        <w:t>Âmbito de aplicação</w:t>
      </w:r>
    </w:p>
    <w:p w14:paraId="2B18A835" w14:textId="77777777" w:rsidR="00AE062F" w:rsidRPr="00BE086D" w:rsidRDefault="00AE062F" w:rsidP="00AE062F">
      <w:pPr>
        <w:pStyle w:val="Textodenotaderodap"/>
        <w:jc w:val="both"/>
        <w:rPr>
          <w:rFonts w:ascii="Arial Narrow" w:hAnsi="Arial Narrow"/>
          <w:sz w:val="16"/>
          <w:szCs w:val="16"/>
        </w:rPr>
      </w:pPr>
      <w:r w:rsidRPr="00BE086D">
        <w:rPr>
          <w:rFonts w:ascii="Arial Narrow" w:hAnsi="Arial Narrow"/>
          <w:sz w:val="16"/>
          <w:szCs w:val="16"/>
        </w:rPr>
        <w:t>1 - A presente lei estabelece um regime especial de recolha de prova, quebra do segredo profissional e perda de bens a favor do Estado, relativa aos crimes de:</w:t>
      </w:r>
    </w:p>
    <w:p w14:paraId="6BF9B08C" w14:textId="77777777" w:rsidR="00AE062F" w:rsidRPr="00BE086D" w:rsidRDefault="00AE062F" w:rsidP="00AE062F">
      <w:pPr>
        <w:pStyle w:val="Textodenotaderodap"/>
        <w:jc w:val="both"/>
        <w:rPr>
          <w:rFonts w:ascii="Arial Narrow" w:hAnsi="Arial Narrow"/>
          <w:sz w:val="16"/>
          <w:szCs w:val="16"/>
        </w:rPr>
      </w:pPr>
      <w:r w:rsidRPr="00BE086D">
        <w:rPr>
          <w:rFonts w:ascii="Arial Narrow" w:hAnsi="Arial Narrow"/>
          <w:sz w:val="16"/>
          <w:szCs w:val="16"/>
        </w:rPr>
        <w:t>a) Tráfico de estupefacientes, nos termos dos artigos 21.º a 23.º e 28.º do Decreto-Lei n.º 15/93, de 22 de janeiro;</w:t>
      </w:r>
    </w:p>
    <w:p w14:paraId="64F6ED02" w14:textId="77777777" w:rsidR="00AE062F" w:rsidRPr="00BE086D" w:rsidRDefault="00AE062F" w:rsidP="00AE062F">
      <w:pPr>
        <w:pStyle w:val="Textodenotaderodap"/>
        <w:jc w:val="both"/>
        <w:rPr>
          <w:rFonts w:ascii="Arial Narrow" w:hAnsi="Arial Narrow"/>
          <w:sz w:val="16"/>
          <w:szCs w:val="16"/>
        </w:rPr>
      </w:pPr>
      <w:r w:rsidRPr="00BE086D">
        <w:rPr>
          <w:rFonts w:ascii="Arial Narrow" w:hAnsi="Arial Narrow"/>
          <w:sz w:val="16"/>
          <w:szCs w:val="16"/>
        </w:rPr>
        <w:t>b) Terrorismo, organizações terroristas, terrorismo internacional e financiamento do terrorismo;</w:t>
      </w:r>
    </w:p>
    <w:p w14:paraId="6FEF5332" w14:textId="77777777" w:rsidR="00AE062F" w:rsidRPr="00BE086D" w:rsidRDefault="00AE062F" w:rsidP="00AE062F">
      <w:pPr>
        <w:pStyle w:val="Textodenotaderodap"/>
        <w:jc w:val="both"/>
        <w:rPr>
          <w:rFonts w:ascii="Arial Narrow" w:hAnsi="Arial Narrow"/>
          <w:sz w:val="16"/>
          <w:szCs w:val="16"/>
        </w:rPr>
      </w:pPr>
      <w:r w:rsidRPr="00BE086D">
        <w:rPr>
          <w:rFonts w:ascii="Arial Narrow" w:hAnsi="Arial Narrow"/>
          <w:sz w:val="16"/>
          <w:szCs w:val="16"/>
        </w:rPr>
        <w:t>c) Tráfico de armas;</w:t>
      </w:r>
    </w:p>
    <w:p w14:paraId="4B578D77" w14:textId="77777777" w:rsidR="00AE062F" w:rsidRPr="00BE086D" w:rsidRDefault="00AE062F" w:rsidP="00AE062F">
      <w:pPr>
        <w:pStyle w:val="Textodenotaderodap"/>
        <w:jc w:val="both"/>
        <w:rPr>
          <w:rFonts w:ascii="Arial Narrow" w:hAnsi="Arial Narrow"/>
          <w:sz w:val="16"/>
          <w:szCs w:val="16"/>
        </w:rPr>
      </w:pPr>
      <w:r w:rsidRPr="00BE086D">
        <w:rPr>
          <w:rFonts w:ascii="Arial Narrow" w:hAnsi="Arial Narrow"/>
          <w:sz w:val="16"/>
          <w:szCs w:val="16"/>
        </w:rPr>
        <w:t>d) Tráfico de influência;</w:t>
      </w:r>
    </w:p>
    <w:p w14:paraId="78DAE212" w14:textId="77777777" w:rsidR="00AE062F" w:rsidRPr="00BE086D" w:rsidRDefault="00AE062F" w:rsidP="00AE062F">
      <w:pPr>
        <w:pStyle w:val="Textodenotaderodap"/>
        <w:jc w:val="both"/>
        <w:rPr>
          <w:rFonts w:ascii="Arial Narrow" w:hAnsi="Arial Narrow"/>
          <w:sz w:val="16"/>
          <w:szCs w:val="16"/>
        </w:rPr>
      </w:pPr>
      <w:r w:rsidRPr="00BE086D">
        <w:rPr>
          <w:rFonts w:ascii="Arial Narrow" w:hAnsi="Arial Narrow"/>
          <w:sz w:val="16"/>
          <w:szCs w:val="16"/>
        </w:rPr>
        <w:t>e) Recebimento indevido de vantagem;</w:t>
      </w:r>
    </w:p>
    <w:p w14:paraId="001FD690" w14:textId="77777777" w:rsidR="00AE062F" w:rsidRPr="00BE086D" w:rsidRDefault="00AE062F" w:rsidP="00AE062F">
      <w:pPr>
        <w:pStyle w:val="Textodenotaderodap"/>
        <w:jc w:val="both"/>
        <w:rPr>
          <w:rFonts w:ascii="Arial Narrow" w:hAnsi="Arial Narrow"/>
          <w:sz w:val="16"/>
          <w:szCs w:val="16"/>
        </w:rPr>
      </w:pPr>
      <w:r w:rsidRPr="00BE086D">
        <w:rPr>
          <w:rFonts w:ascii="Arial Narrow" w:hAnsi="Arial Narrow"/>
          <w:sz w:val="16"/>
          <w:szCs w:val="16"/>
        </w:rPr>
        <w:t>f) Corrupção ativa e passiva, incluindo a praticada nos setores público e privado e no comércio internacional, bem como na atividade desportiva;</w:t>
      </w:r>
    </w:p>
    <w:p w14:paraId="6076F5E7" w14:textId="77777777" w:rsidR="00AE062F" w:rsidRPr="00BE086D" w:rsidRDefault="00AE062F" w:rsidP="00AE062F">
      <w:pPr>
        <w:pStyle w:val="Textodenotaderodap"/>
        <w:jc w:val="both"/>
        <w:rPr>
          <w:rFonts w:ascii="Arial Narrow" w:hAnsi="Arial Narrow"/>
          <w:sz w:val="16"/>
          <w:szCs w:val="16"/>
        </w:rPr>
      </w:pPr>
      <w:r w:rsidRPr="00BE086D">
        <w:rPr>
          <w:rFonts w:ascii="Arial Narrow" w:hAnsi="Arial Narrow"/>
          <w:sz w:val="16"/>
          <w:szCs w:val="16"/>
        </w:rPr>
        <w:t>g) Peculato;</w:t>
      </w:r>
    </w:p>
    <w:p w14:paraId="4EC48379" w14:textId="77777777" w:rsidR="00AE062F" w:rsidRPr="00BE086D" w:rsidRDefault="00AE062F" w:rsidP="00AE062F">
      <w:pPr>
        <w:pStyle w:val="Textodenotaderodap"/>
        <w:jc w:val="both"/>
        <w:rPr>
          <w:rFonts w:ascii="Arial Narrow" w:hAnsi="Arial Narrow"/>
          <w:sz w:val="16"/>
          <w:szCs w:val="16"/>
        </w:rPr>
      </w:pPr>
      <w:r w:rsidRPr="00BE086D">
        <w:rPr>
          <w:rFonts w:ascii="Arial Narrow" w:hAnsi="Arial Narrow"/>
          <w:sz w:val="16"/>
          <w:szCs w:val="16"/>
        </w:rPr>
        <w:t>h) Participação económica em negócio;</w:t>
      </w:r>
    </w:p>
    <w:p w14:paraId="63F4980A" w14:textId="77777777" w:rsidR="00AE062F" w:rsidRPr="00BE086D" w:rsidRDefault="00AE062F" w:rsidP="00AE062F">
      <w:pPr>
        <w:pStyle w:val="Textodenotaderodap"/>
        <w:jc w:val="both"/>
        <w:rPr>
          <w:rFonts w:ascii="Arial Narrow" w:hAnsi="Arial Narrow"/>
          <w:sz w:val="16"/>
          <w:szCs w:val="16"/>
        </w:rPr>
      </w:pPr>
      <w:r w:rsidRPr="00BE086D">
        <w:rPr>
          <w:rFonts w:ascii="Arial Narrow" w:hAnsi="Arial Narrow"/>
          <w:sz w:val="16"/>
          <w:szCs w:val="16"/>
        </w:rPr>
        <w:t>i) Branqueamento de capitais;</w:t>
      </w:r>
    </w:p>
    <w:p w14:paraId="3979A4BB" w14:textId="77777777" w:rsidR="00AE062F" w:rsidRPr="00BE086D" w:rsidRDefault="00AE062F" w:rsidP="00AE062F">
      <w:pPr>
        <w:pStyle w:val="Textodenotaderodap"/>
        <w:jc w:val="both"/>
        <w:rPr>
          <w:rFonts w:ascii="Arial Narrow" w:hAnsi="Arial Narrow"/>
          <w:sz w:val="16"/>
          <w:szCs w:val="16"/>
        </w:rPr>
      </w:pPr>
      <w:r w:rsidRPr="00BE086D">
        <w:rPr>
          <w:rFonts w:ascii="Arial Narrow" w:hAnsi="Arial Narrow"/>
          <w:sz w:val="16"/>
          <w:szCs w:val="16"/>
        </w:rPr>
        <w:t>j) Associação criminosa;</w:t>
      </w:r>
    </w:p>
    <w:p w14:paraId="0AB15F65" w14:textId="77777777" w:rsidR="00AE062F" w:rsidRPr="00BE086D" w:rsidRDefault="00AE062F" w:rsidP="00AE062F">
      <w:pPr>
        <w:pStyle w:val="Textodenotaderodap"/>
        <w:jc w:val="both"/>
        <w:rPr>
          <w:rFonts w:ascii="Arial Narrow" w:hAnsi="Arial Narrow"/>
          <w:sz w:val="16"/>
          <w:szCs w:val="16"/>
        </w:rPr>
      </w:pPr>
      <w:r w:rsidRPr="00BE086D">
        <w:rPr>
          <w:rFonts w:ascii="Arial Narrow" w:hAnsi="Arial Narrow"/>
          <w:sz w:val="16"/>
          <w:szCs w:val="16"/>
        </w:rPr>
        <w:t>l) Pornografia infantil e lenocínio de menores;</w:t>
      </w:r>
    </w:p>
    <w:p w14:paraId="51A567C7" w14:textId="77777777" w:rsidR="00AE062F" w:rsidRPr="00BE086D" w:rsidRDefault="00AE062F" w:rsidP="00AE062F">
      <w:pPr>
        <w:pStyle w:val="Textodenotaderodap"/>
        <w:jc w:val="both"/>
        <w:rPr>
          <w:rFonts w:ascii="Arial Narrow" w:hAnsi="Arial Narrow"/>
          <w:sz w:val="16"/>
          <w:szCs w:val="16"/>
        </w:rPr>
      </w:pPr>
      <w:r w:rsidRPr="00BE086D">
        <w:rPr>
          <w:rFonts w:ascii="Arial Narrow" w:hAnsi="Arial Narrow"/>
          <w:sz w:val="16"/>
          <w:szCs w:val="16"/>
        </w:rPr>
        <w:t>m) Contrafação, uso e aquisição de cartões ou outros dispositivos de pagamento contrafeitos e respetivos atos preparatórios, aquisição de cartões ou outros dispositivos de pagamento obtidos mediante crime informático, dano relativo a programas ou outros dados informáticos e sabotagem informática, nos termos dos artigos 3.º-A, 3.º-B, 3.º-C, 3.º-D, 3.º-E, 4.º e 5.º da Lei n.º 109/2009, de 15 de setembro, e ainda o acesso ilegítimo a sistema informático, se tiver produzido um dos resultados previstos nas alíneas a) e b) do n.º 5 do artigo 6.º daquela lei, for realizado com recurso a um dos instrumentos referidos no n.º 2 do mesmo artigo, ou integrar uma das condutas aí tipificadas;</w:t>
      </w:r>
    </w:p>
    <w:p w14:paraId="518B1F13" w14:textId="77777777" w:rsidR="00AE062F" w:rsidRPr="00BE086D" w:rsidRDefault="00AE062F" w:rsidP="00AE062F">
      <w:pPr>
        <w:pStyle w:val="Textodenotaderodap"/>
        <w:jc w:val="both"/>
        <w:rPr>
          <w:rFonts w:ascii="Arial Narrow" w:hAnsi="Arial Narrow"/>
          <w:sz w:val="16"/>
          <w:szCs w:val="16"/>
        </w:rPr>
      </w:pPr>
      <w:r w:rsidRPr="00BE086D">
        <w:rPr>
          <w:rFonts w:ascii="Arial Narrow" w:hAnsi="Arial Narrow"/>
          <w:sz w:val="16"/>
          <w:szCs w:val="16"/>
        </w:rPr>
        <w:t>n) Tráfico de pessoas;</w:t>
      </w:r>
    </w:p>
    <w:p w14:paraId="6133F750" w14:textId="77777777" w:rsidR="00AE062F" w:rsidRPr="00BE086D" w:rsidRDefault="00AE062F" w:rsidP="00AE062F">
      <w:pPr>
        <w:pStyle w:val="Textodenotaderodap"/>
        <w:jc w:val="both"/>
        <w:rPr>
          <w:rFonts w:ascii="Arial Narrow" w:hAnsi="Arial Narrow"/>
          <w:sz w:val="16"/>
          <w:szCs w:val="16"/>
        </w:rPr>
      </w:pPr>
      <w:r w:rsidRPr="00BE086D">
        <w:rPr>
          <w:rFonts w:ascii="Arial Narrow" w:hAnsi="Arial Narrow"/>
          <w:sz w:val="16"/>
          <w:szCs w:val="16"/>
        </w:rPr>
        <w:t>o) Contrafação de moeda e de títulos equiparados a moeda;</w:t>
      </w:r>
    </w:p>
    <w:p w14:paraId="21A3A8FB" w14:textId="77777777" w:rsidR="00AE062F" w:rsidRPr="00BE086D" w:rsidRDefault="00AE062F" w:rsidP="00AE062F">
      <w:pPr>
        <w:pStyle w:val="Textodenotaderodap"/>
        <w:jc w:val="both"/>
        <w:rPr>
          <w:rFonts w:ascii="Arial Narrow" w:hAnsi="Arial Narrow"/>
          <w:sz w:val="16"/>
          <w:szCs w:val="16"/>
        </w:rPr>
      </w:pPr>
      <w:r w:rsidRPr="00BE086D">
        <w:rPr>
          <w:rFonts w:ascii="Arial Narrow" w:hAnsi="Arial Narrow"/>
          <w:sz w:val="16"/>
          <w:szCs w:val="16"/>
        </w:rPr>
        <w:t>p) Lenocínio;</w:t>
      </w:r>
    </w:p>
    <w:p w14:paraId="1E9674C3" w14:textId="77777777" w:rsidR="00AE062F" w:rsidRPr="00BE086D" w:rsidRDefault="00AE062F" w:rsidP="00AE062F">
      <w:pPr>
        <w:pStyle w:val="Textodenotaderodap"/>
        <w:jc w:val="both"/>
        <w:rPr>
          <w:rFonts w:ascii="Arial Narrow" w:hAnsi="Arial Narrow"/>
          <w:sz w:val="16"/>
          <w:szCs w:val="16"/>
        </w:rPr>
      </w:pPr>
      <w:r w:rsidRPr="00BE086D">
        <w:rPr>
          <w:rFonts w:ascii="Arial Narrow" w:hAnsi="Arial Narrow"/>
          <w:sz w:val="16"/>
          <w:szCs w:val="16"/>
        </w:rPr>
        <w:t>q) Contrabando;</w:t>
      </w:r>
    </w:p>
    <w:p w14:paraId="0D0A0C93" w14:textId="77777777" w:rsidR="00AE062F" w:rsidRPr="00BE086D" w:rsidRDefault="00AE062F" w:rsidP="00AE062F">
      <w:pPr>
        <w:pStyle w:val="Textodenotaderodap"/>
        <w:jc w:val="both"/>
        <w:rPr>
          <w:rFonts w:ascii="Arial Narrow" w:hAnsi="Arial Narrow"/>
          <w:sz w:val="16"/>
          <w:szCs w:val="16"/>
        </w:rPr>
      </w:pPr>
      <w:r w:rsidRPr="00BE086D">
        <w:rPr>
          <w:rFonts w:ascii="Arial Narrow" w:hAnsi="Arial Narrow"/>
          <w:sz w:val="16"/>
          <w:szCs w:val="16"/>
        </w:rPr>
        <w:t>r) Tráfico e viciação de veículos furtados.</w:t>
      </w:r>
    </w:p>
  </w:footnote>
  <w:footnote w:id="5">
    <w:p w14:paraId="55910B90" w14:textId="77777777" w:rsidR="00AE062F" w:rsidRPr="00E91D1B" w:rsidRDefault="00AE062F" w:rsidP="00AE062F">
      <w:pPr>
        <w:pStyle w:val="Textodenotaderodap"/>
        <w:rPr>
          <w:rFonts w:ascii="Arial Narrow" w:hAnsi="Arial Narrow"/>
          <w:sz w:val="16"/>
          <w:szCs w:val="16"/>
        </w:rPr>
      </w:pPr>
      <w:r w:rsidRPr="00E91D1B">
        <w:rPr>
          <w:rStyle w:val="Refdenotaderodap"/>
          <w:rFonts w:ascii="Arial Narrow" w:hAnsi="Arial Narrow"/>
          <w:sz w:val="16"/>
          <w:szCs w:val="16"/>
        </w:rPr>
        <w:footnoteRef/>
      </w:r>
      <w:r w:rsidRPr="00E91D1B">
        <w:rPr>
          <w:rFonts w:ascii="Arial Narrow" w:hAnsi="Arial Narrow"/>
          <w:sz w:val="16"/>
          <w:szCs w:val="16"/>
        </w:rPr>
        <w:t xml:space="preserve"> Nota: o denunciante não é obrigado a juntar provas dos factos por si alegados nem a </w:t>
      </w:r>
      <w:r>
        <w:rPr>
          <w:rFonts w:ascii="Arial Narrow" w:hAnsi="Arial Narrow"/>
          <w:sz w:val="16"/>
          <w:szCs w:val="16"/>
        </w:rPr>
        <w:t xml:space="preserve">denúncia </w:t>
      </w:r>
      <w:r w:rsidRPr="00E91D1B">
        <w:rPr>
          <w:rFonts w:ascii="Arial Narrow" w:hAnsi="Arial Narrow"/>
          <w:sz w:val="16"/>
          <w:szCs w:val="16"/>
        </w:rPr>
        <w:t>deixa de ser atendida se o mesmo não apresentar factos, todavia, e de acordo com o princípio da boa-fé, poderá, querendo, contribuir para a prova dos factos que alega.</w:t>
      </w:r>
    </w:p>
  </w:footnote>
  <w:footnote w:id="6">
    <w:p w14:paraId="38757AF0" w14:textId="77777777" w:rsidR="00AE062F" w:rsidRDefault="00AE062F" w:rsidP="00AE062F">
      <w:pPr>
        <w:pStyle w:val="Textodenotaderodap"/>
      </w:pPr>
      <w:r w:rsidRPr="00E91D1B">
        <w:rPr>
          <w:rStyle w:val="Refdenotaderodap"/>
          <w:rFonts w:ascii="Arial Narrow" w:hAnsi="Arial Narrow"/>
          <w:sz w:val="16"/>
          <w:szCs w:val="16"/>
        </w:rPr>
        <w:footnoteRef/>
      </w:r>
      <w:r w:rsidRPr="00E91D1B">
        <w:rPr>
          <w:rFonts w:ascii="Arial Narrow" w:hAnsi="Arial Narrow"/>
          <w:sz w:val="16"/>
          <w:szCs w:val="16"/>
        </w:rPr>
        <w:t xml:space="preserve"> Caso opte por se identificar</w:t>
      </w:r>
      <w:r>
        <w:rPr>
          <w:rFonts w:ascii="Arial Narrow" w:hAnsi="Arial Narrow"/>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23E3" w14:textId="77777777" w:rsidR="00EB7F4C" w:rsidRDefault="00D06B66" w:rsidP="00EB7F4C">
    <w:pPr>
      <w:pStyle w:val="Cabealho"/>
      <w:jc w:val="center"/>
    </w:pPr>
    <w:r w:rsidRPr="00D06B66">
      <w:rPr>
        <w:noProof/>
      </w:rPr>
      <w:drawing>
        <wp:inline distT="0" distB="0" distL="0" distR="0" wp14:anchorId="4F64A2DE" wp14:editId="62C8F244">
          <wp:extent cx="978010" cy="1582309"/>
          <wp:effectExtent l="0" t="0" r="0" b="0"/>
          <wp:docPr id="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981075" cy="158394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1FFA"/>
    <w:multiLevelType w:val="hybridMultilevel"/>
    <w:tmpl w:val="C4FA567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9BE4184"/>
    <w:multiLevelType w:val="hybridMultilevel"/>
    <w:tmpl w:val="FD286C04"/>
    <w:lvl w:ilvl="0" w:tplc="0816000F">
      <w:start w:val="5"/>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415D3C5C"/>
    <w:multiLevelType w:val="hybridMultilevel"/>
    <w:tmpl w:val="E7DEC7C6"/>
    <w:lvl w:ilvl="0" w:tplc="08160001">
      <w:start w:val="1"/>
      <w:numFmt w:val="bullet"/>
      <w:lvlText w:val=""/>
      <w:lvlJc w:val="left"/>
      <w:pPr>
        <w:ind w:left="786"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52376191"/>
    <w:multiLevelType w:val="hybridMultilevel"/>
    <w:tmpl w:val="3ABA81F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669413BA"/>
    <w:multiLevelType w:val="hybridMultilevel"/>
    <w:tmpl w:val="0C66105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70FD64CA"/>
    <w:multiLevelType w:val="hybridMultilevel"/>
    <w:tmpl w:val="42A661D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71F4001B"/>
    <w:multiLevelType w:val="hybridMultilevel"/>
    <w:tmpl w:val="59C67F9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930701057">
    <w:abstractNumId w:val="2"/>
  </w:num>
  <w:num w:numId="2" w16cid:durableId="942810524">
    <w:abstractNumId w:val="6"/>
  </w:num>
  <w:num w:numId="3" w16cid:durableId="656425733">
    <w:abstractNumId w:val="0"/>
  </w:num>
  <w:num w:numId="4" w16cid:durableId="931861892">
    <w:abstractNumId w:val="4"/>
  </w:num>
  <w:num w:numId="5" w16cid:durableId="755057355">
    <w:abstractNumId w:val="3"/>
  </w:num>
  <w:num w:numId="6" w16cid:durableId="1032534680">
    <w:abstractNumId w:val="5"/>
  </w:num>
  <w:num w:numId="7" w16cid:durableId="55209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F42"/>
    <w:rsid w:val="00016350"/>
    <w:rsid w:val="00026241"/>
    <w:rsid w:val="000E0F42"/>
    <w:rsid w:val="000F2B49"/>
    <w:rsid w:val="0011678F"/>
    <w:rsid w:val="0024726F"/>
    <w:rsid w:val="002659BA"/>
    <w:rsid w:val="0031353E"/>
    <w:rsid w:val="00362D06"/>
    <w:rsid w:val="003E119A"/>
    <w:rsid w:val="00443226"/>
    <w:rsid w:val="004B0BAA"/>
    <w:rsid w:val="00531A35"/>
    <w:rsid w:val="00541AD4"/>
    <w:rsid w:val="005E16D0"/>
    <w:rsid w:val="00614648"/>
    <w:rsid w:val="007B1138"/>
    <w:rsid w:val="007B3301"/>
    <w:rsid w:val="007F02DC"/>
    <w:rsid w:val="007F583D"/>
    <w:rsid w:val="008162DA"/>
    <w:rsid w:val="00824472"/>
    <w:rsid w:val="00881439"/>
    <w:rsid w:val="00892E6E"/>
    <w:rsid w:val="008D434E"/>
    <w:rsid w:val="00912FEF"/>
    <w:rsid w:val="00920754"/>
    <w:rsid w:val="00960936"/>
    <w:rsid w:val="00981CF2"/>
    <w:rsid w:val="00981F11"/>
    <w:rsid w:val="009A1DCD"/>
    <w:rsid w:val="00A860B6"/>
    <w:rsid w:val="00A972A6"/>
    <w:rsid w:val="00AA62E3"/>
    <w:rsid w:val="00AA752C"/>
    <w:rsid w:val="00AE062F"/>
    <w:rsid w:val="00B072F5"/>
    <w:rsid w:val="00BC6FEE"/>
    <w:rsid w:val="00BF78DF"/>
    <w:rsid w:val="00C61CB7"/>
    <w:rsid w:val="00C720BB"/>
    <w:rsid w:val="00D06B66"/>
    <w:rsid w:val="00D31B86"/>
    <w:rsid w:val="00D901AE"/>
    <w:rsid w:val="00E56F5C"/>
    <w:rsid w:val="00E93272"/>
    <w:rsid w:val="00EA2CB0"/>
    <w:rsid w:val="00EB7F4C"/>
    <w:rsid w:val="00F235A3"/>
    <w:rsid w:val="00F5433A"/>
    <w:rsid w:val="00FA303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7BD7AAB"/>
  <w15:docId w15:val="{F0FB45DE-85D1-4857-86A0-FB7E7A3F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472"/>
  </w:style>
  <w:style w:type="paragraph" w:styleId="Ttulo2">
    <w:name w:val="heading 2"/>
    <w:basedOn w:val="Normal"/>
    <w:next w:val="Normal"/>
    <w:link w:val="Ttulo2Carter"/>
    <w:uiPriority w:val="9"/>
    <w:unhideWhenUsed/>
    <w:qFormat/>
    <w:rsid w:val="00AE062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0E0F42"/>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0E0F42"/>
    <w:rPr>
      <w:rFonts w:ascii="Tahoma" w:hAnsi="Tahoma" w:cs="Tahoma"/>
      <w:sz w:val="16"/>
      <w:szCs w:val="16"/>
    </w:rPr>
  </w:style>
  <w:style w:type="paragraph" w:styleId="Cabealho">
    <w:name w:val="header"/>
    <w:basedOn w:val="Normal"/>
    <w:link w:val="CabealhoCarter"/>
    <w:uiPriority w:val="99"/>
    <w:unhideWhenUsed/>
    <w:rsid w:val="007B113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7B1138"/>
  </w:style>
  <w:style w:type="paragraph" w:styleId="Rodap">
    <w:name w:val="footer"/>
    <w:basedOn w:val="Normal"/>
    <w:link w:val="RodapCarter"/>
    <w:uiPriority w:val="99"/>
    <w:unhideWhenUsed/>
    <w:rsid w:val="007B113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7B1138"/>
  </w:style>
  <w:style w:type="character" w:styleId="Hiperligao">
    <w:name w:val="Hyperlink"/>
    <w:basedOn w:val="Tipodeletrapredefinidodopargrafo"/>
    <w:uiPriority w:val="99"/>
    <w:unhideWhenUsed/>
    <w:rsid w:val="00016350"/>
    <w:rPr>
      <w:color w:val="0000FF" w:themeColor="hyperlink"/>
      <w:u w:val="single"/>
    </w:rPr>
  </w:style>
  <w:style w:type="table" w:styleId="TabelacomGrelha">
    <w:name w:val="Table Grid"/>
    <w:basedOn w:val="Tabelanormal"/>
    <w:uiPriority w:val="59"/>
    <w:rsid w:val="00016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link w:val="MapadodocumentoCarter"/>
    <w:uiPriority w:val="99"/>
    <w:semiHidden/>
    <w:unhideWhenUsed/>
    <w:rsid w:val="00920754"/>
    <w:pPr>
      <w:spacing w:after="0" w:line="240" w:lineRule="auto"/>
    </w:pPr>
    <w:rPr>
      <w:rFonts w:ascii="Tahoma" w:hAnsi="Tahoma" w:cs="Tahoma"/>
      <w:sz w:val="16"/>
      <w:szCs w:val="16"/>
    </w:rPr>
  </w:style>
  <w:style w:type="character" w:customStyle="1" w:styleId="MapadodocumentoCarter">
    <w:name w:val="Mapa do documento Caráter"/>
    <w:basedOn w:val="Tipodeletrapredefinidodopargrafo"/>
    <w:link w:val="Mapadodocumento"/>
    <w:uiPriority w:val="99"/>
    <w:semiHidden/>
    <w:rsid w:val="00920754"/>
    <w:rPr>
      <w:rFonts w:ascii="Tahoma" w:hAnsi="Tahoma" w:cs="Tahoma"/>
      <w:sz w:val="16"/>
      <w:szCs w:val="16"/>
    </w:rPr>
  </w:style>
  <w:style w:type="paragraph" w:styleId="PargrafodaLista">
    <w:name w:val="List Paragraph"/>
    <w:basedOn w:val="Normal"/>
    <w:uiPriority w:val="34"/>
    <w:qFormat/>
    <w:rsid w:val="00531A35"/>
    <w:pPr>
      <w:ind w:left="720"/>
      <w:contextualSpacing/>
    </w:pPr>
  </w:style>
  <w:style w:type="paragraph" w:styleId="Textosimples">
    <w:name w:val="Plain Text"/>
    <w:basedOn w:val="Normal"/>
    <w:link w:val="TextosimplesCarter"/>
    <w:uiPriority w:val="99"/>
    <w:semiHidden/>
    <w:unhideWhenUsed/>
    <w:rsid w:val="002659BA"/>
    <w:pPr>
      <w:spacing w:after="0" w:line="240" w:lineRule="auto"/>
    </w:pPr>
    <w:rPr>
      <w:rFonts w:ascii="Calibri" w:eastAsiaTheme="minorHAnsi" w:hAnsi="Calibri"/>
      <w:szCs w:val="21"/>
      <w:lang w:eastAsia="en-US"/>
    </w:rPr>
  </w:style>
  <w:style w:type="character" w:customStyle="1" w:styleId="TextosimplesCarter">
    <w:name w:val="Texto simples Caráter"/>
    <w:basedOn w:val="Tipodeletrapredefinidodopargrafo"/>
    <w:link w:val="Textosimples"/>
    <w:uiPriority w:val="99"/>
    <w:semiHidden/>
    <w:rsid w:val="002659BA"/>
    <w:rPr>
      <w:rFonts w:ascii="Calibri" w:eastAsiaTheme="minorHAnsi" w:hAnsi="Calibri"/>
      <w:szCs w:val="21"/>
      <w:lang w:eastAsia="en-US"/>
    </w:rPr>
  </w:style>
  <w:style w:type="character" w:customStyle="1" w:styleId="Ttulo2Carter">
    <w:name w:val="Título 2 Caráter"/>
    <w:basedOn w:val="Tipodeletrapredefinidodopargrafo"/>
    <w:link w:val="Ttulo2"/>
    <w:uiPriority w:val="9"/>
    <w:rsid w:val="00AE062F"/>
    <w:rPr>
      <w:rFonts w:asciiTheme="majorHAnsi" w:eastAsiaTheme="majorEastAsia" w:hAnsiTheme="majorHAnsi" w:cstheme="majorBidi"/>
      <w:color w:val="365F91" w:themeColor="accent1" w:themeShade="BF"/>
      <w:sz w:val="26"/>
      <w:szCs w:val="26"/>
      <w:lang w:eastAsia="en-US"/>
    </w:rPr>
  </w:style>
  <w:style w:type="paragraph" w:styleId="Textodenotaderodap">
    <w:name w:val="footnote text"/>
    <w:basedOn w:val="Normal"/>
    <w:link w:val="TextodenotaderodapCarter"/>
    <w:uiPriority w:val="99"/>
    <w:unhideWhenUsed/>
    <w:rsid w:val="00AE062F"/>
    <w:pPr>
      <w:spacing w:after="0" w:line="240" w:lineRule="auto"/>
    </w:pPr>
    <w:rPr>
      <w:rFonts w:eastAsiaTheme="minorHAnsi"/>
      <w:sz w:val="20"/>
      <w:szCs w:val="20"/>
      <w:lang w:eastAsia="en-US"/>
    </w:rPr>
  </w:style>
  <w:style w:type="character" w:customStyle="1" w:styleId="TextodenotaderodapCarter">
    <w:name w:val="Texto de nota de rodapé Caráter"/>
    <w:basedOn w:val="Tipodeletrapredefinidodopargrafo"/>
    <w:link w:val="Textodenotaderodap"/>
    <w:uiPriority w:val="99"/>
    <w:rsid w:val="00AE062F"/>
    <w:rPr>
      <w:rFonts w:eastAsiaTheme="minorHAnsi"/>
      <w:sz w:val="20"/>
      <w:szCs w:val="20"/>
      <w:lang w:eastAsia="en-US"/>
    </w:rPr>
  </w:style>
  <w:style w:type="character" w:styleId="Refdenotaderodap">
    <w:name w:val="footnote reference"/>
    <w:basedOn w:val="Tipodeletrapredefinidodopargrafo"/>
    <w:uiPriority w:val="99"/>
    <w:semiHidden/>
    <w:unhideWhenUsed/>
    <w:rsid w:val="00AE062F"/>
    <w:rPr>
      <w:vertAlign w:val="superscript"/>
    </w:rPr>
  </w:style>
  <w:style w:type="paragraph" w:styleId="NormalWeb">
    <w:name w:val="Normal (Web)"/>
    <w:basedOn w:val="Normal"/>
    <w:uiPriority w:val="99"/>
    <w:unhideWhenUsed/>
    <w:rsid w:val="00AE06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4316">
      <w:bodyDiv w:val="1"/>
      <w:marLeft w:val="0"/>
      <w:marRight w:val="0"/>
      <w:marTop w:val="0"/>
      <w:marBottom w:val="0"/>
      <w:divBdr>
        <w:top w:val="none" w:sz="0" w:space="0" w:color="auto"/>
        <w:left w:val="none" w:sz="0" w:space="0" w:color="auto"/>
        <w:bottom w:val="none" w:sz="0" w:space="0" w:color="auto"/>
        <w:right w:val="none" w:sz="0" w:space="0" w:color="auto"/>
      </w:divBdr>
    </w:div>
    <w:div w:id="380983080">
      <w:bodyDiv w:val="1"/>
      <w:marLeft w:val="0"/>
      <w:marRight w:val="0"/>
      <w:marTop w:val="0"/>
      <w:marBottom w:val="0"/>
      <w:divBdr>
        <w:top w:val="none" w:sz="0" w:space="0" w:color="auto"/>
        <w:left w:val="none" w:sz="0" w:space="0" w:color="auto"/>
        <w:bottom w:val="none" w:sz="0" w:space="0" w:color="auto"/>
        <w:right w:val="none" w:sz="0" w:space="0" w:color="auto"/>
      </w:divBdr>
    </w:div>
    <w:div w:id="523175691">
      <w:bodyDiv w:val="1"/>
      <w:marLeft w:val="0"/>
      <w:marRight w:val="0"/>
      <w:marTop w:val="0"/>
      <w:marBottom w:val="0"/>
      <w:divBdr>
        <w:top w:val="none" w:sz="0" w:space="0" w:color="auto"/>
        <w:left w:val="none" w:sz="0" w:space="0" w:color="auto"/>
        <w:bottom w:val="none" w:sz="0" w:space="0" w:color="auto"/>
        <w:right w:val="none" w:sz="0" w:space="0" w:color="auto"/>
      </w:divBdr>
    </w:div>
    <w:div w:id="598022548">
      <w:bodyDiv w:val="1"/>
      <w:marLeft w:val="0"/>
      <w:marRight w:val="0"/>
      <w:marTop w:val="0"/>
      <w:marBottom w:val="0"/>
      <w:divBdr>
        <w:top w:val="none" w:sz="0" w:space="0" w:color="auto"/>
        <w:left w:val="none" w:sz="0" w:space="0" w:color="auto"/>
        <w:bottom w:val="none" w:sz="0" w:space="0" w:color="auto"/>
        <w:right w:val="none" w:sz="0" w:space="0" w:color="auto"/>
      </w:divBdr>
    </w:div>
    <w:div w:id="800653584">
      <w:bodyDiv w:val="1"/>
      <w:marLeft w:val="0"/>
      <w:marRight w:val="0"/>
      <w:marTop w:val="0"/>
      <w:marBottom w:val="0"/>
      <w:divBdr>
        <w:top w:val="none" w:sz="0" w:space="0" w:color="auto"/>
        <w:left w:val="none" w:sz="0" w:space="0" w:color="auto"/>
        <w:bottom w:val="none" w:sz="0" w:space="0" w:color="auto"/>
        <w:right w:val="none" w:sz="0" w:space="0" w:color="auto"/>
      </w:divBdr>
    </w:div>
    <w:div w:id="887179081">
      <w:bodyDiv w:val="1"/>
      <w:marLeft w:val="0"/>
      <w:marRight w:val="0"/>
      <w:marTop w:val="0"/>
      <w:marBottom w:val="0"/>
      <w:divBdr>
        <w:top w:val="none" w:sz="0" w:space="0" w:color="auto"/>
        <w:left w:val="none" w:sz="0" w:space="0" w:color="auto"/>
        <w:bottom w:val="none" w:sz="0" w:space="0" w:color="auto"/>
        <w:right w:val="none" w:sz="0" w:space="0" w:color="auto"/>
      </w:divBdr>
    </w:div>
    <w:div w:id="1022900788">
      <w:bodyDiv w:val="1"/>
      <w:marLeft w:val="0"/>
      <w:marRight w:val="0"/>
      <w:marTop w:val="0"/>
      <w:marBottom w:val="0"/>
      <w:divBdr>
        <w:top w:val="none" w:sz="0" w:space="0" w:color="auto"/>
        <w:left w:val="none" w:sz="0" w:space="0" w:color="auto"/>
        <w:bottom w:val="none" w:sz="0" w:space="0" w:color="auto"/>
        <w:right w:val="none" w:sz="0" w:space="0" w:color="auto"/>
      </w:divBdr>
    </w:div>
    <w:div w:id="1161310051">
      <w:bodyDiv w:val="1"/>
      <w:marLeft w:val="0"/>
      <w:marRight w:val="0"/>
      <w:marTop w:val="0"/>
      <w:marBottom w:val="0"/>
      <w:divBdr>
        <w:top w:val="none" w:sz="0" w:space="0" w:color="auto"/>
        <w:left w:val="none" w:sz="0" w:space="0" w:color="auto"/>
        <w:bottom w:val="none" w:sz="0" w:space="0" w:color="auto"/>
        <w:right w:val="none" w:sz="0" w:space="0" w:color="auto"/>
      </w:divBdr>
    </w:div>
    <w:div w:id="1258321901">
      <w:bodyDiv w:val="1"/>
      <w:marLeft w:val="0"/>
      <w:marRight w:val="0"/>
      <w:marTop w:val="0"/>
      <w:marBottom w:val="0"/>
      <w:divBdr>
        <w:top w:val="none" w:sz="0" w:space="0" w:color="auto"/>
        <w:left w:val="none" w:sz="0" w:space="0" w:color="auto"/>
        <w:bottom w:val="none" w:sz="0" w:space="0" w:color="auto"/>
        <w:right w:val="none" w:sz="0" w:space="0" w:color="auto"/>
      </w:divBdr>
    </w:div>
    <w:div w:id="1433167197">
      <w:bodyDiv w:val="1"/>
      <w:marLeft w:val="0"/>
      <w:marRight w:val="0"/>
      <w:marTop w:val="0"/>
      <w:marBottom w:val="0"/>
      <w:divBdr>
        <w:top w:val="none" w:sz="0" w:space="0" w:color="auto"/>
        <w:left w:val="none" w:sz="0" w:space="0" w:color="auto"/>
        <w:bottom w:val="none" w:sz="0" w:space="0" w:color="auto"/>
        <w:right w:val="none" w:sz="0" w:space="0" w:color="auto"/>
      </w:divBdr>
    </w:div>
    <w:div w:id="1631940042">
      <w:bodyDiv w:val="1"/>
      <w:marLeft w:val="0"/>
      <w:marRight w:val="0"/>
      <w:marTop w:val="0"/>
      <w:marBottom w:val="0"/>
      <w:divBdr>
        <w:top w:val="none" w:sz="0" w:space="0" w:color="auto"/>
        <w:left w:val="none" w:sz="0" w:space="0" w:color="auto"/>
        <w:bottom w:val="none" w:sz="0" w:space="0" w:color="auto"/>
        <w:right w:val="none" w:sz="0" w:space="0" w:color="auto"/>
      </w:divBdr>
    </w:div>
    <w:div w:id="1909801972">
      <w:bodyDiv w:val="1"/>
      <w:marLeft w:val="0"/>
      <w:marRight w:val="0"/>
      <w:marTop w:val="0"/>
      <w:marBottom w:val="0"/>
      <w:divBdr>
        <w:top w:val="none" w:sz="0" w:space="0" w:color="auto"/>
        <w:left w:val="none" w:sz="0" w:space="0" w:color="auto"/>
        <w:bottom w:val="none" w:sz="0" w:space="0" w:color="auto"/>
        <w:right w:val="none" w:sz="0" w:space="0" w:color="auto"/>
      </w:divBdr>
    </w:div>
    <w:div w:id="202836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6B755-D4D9-4F82-93C4-F96CE0C58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631</Words>
  <Characters>3413</Characters>
  <Application>Microsoft Office Word</Application>
  <DocSecurity>4</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Carrapa</dc:creator>
  <cp:lastModifiedBy>office</cp:lastModifiedBy>
  <cp:revision>2</cp:revision>
  <cp:lastPrinted>2021-04-14T16:00:00Z</cp:lastPrinted>
  <dcterms:created xsi:type="dcterms:W3CDTF">2023-06-07T17:07:00Z</dcterms:created>
  <dcterms:modified xsi:type="dcterms:W3CDTF">2023-06-07T17:07:00Z</dcterms:modified>
</cp:coreProperties>
</file>